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F8F12" w14:textId="77777777" w:rsidR="00F56D52" w:rsidRDefault="00F56D52" w:rsidP="00F56D52">
      <w:r>
        <w:t>_________, 2018</w:t>
      </w:r>
    </w:p>
    <w:p w14:paraId="38808227" w14:textId="77777777" w:rsidR="00F56D52" w:rsidRDefault="00F56D52" w:rsidP="00F56D52"/>
    <w:p w14:paraId="350DD920" w14:textId="77777777" w:rsidR="00F56D52" w:rsidRDefault="00F56D52" w:rsidP="00F56D52">
      <w:r>
        <w:t>Monica Jackson</w:t>
      </w:r>
    </w:p>
    <w:p w14:paraId="6F4F7AFC" w14:textId="77777777" w:rsidR="00F56D52" w:rsidRDefault="00F56D52" w:rsidP="00F56D52">
      <w:r>
        <w:t>Office of the Executive Secretary</w:t>
      </w:r>
    </w:p>
    <w:p w14:paraId="572E17FF" w14:textId="77777777" w:rsidR="00F56D52" w:rsidRDefault="00F56D52" w:rsidP="00F56D52">
      <w:r>
        <w:t>Consumer Financial Protection Bureau</w:t>
      </w:r>
    </w:p>
    <w:p w14:paraId="1E5B749F" w14:textId="77777777" w:rsidR="00F56D52" w:rsidRDefault="00F56D52" w:rsidP="00F56D52">
      <w:r>
        <w:t>1700 G Street NW</w:t>
      </w:r>
    </w:p>
    <w:p w14:paraId="3595A937" w14:textId="77777777" w:rsidR="00F56D52" w:rsidRDefault="00F56D52" w:rsidP="00F56D52">
      <w:r>
        <w:t>Washington, DC 20552</w:t>
      </w:r>
    </w:p>
    <w:p w14:paraId="49897853" w14:textId="77777777" w:rsidR="00F56D52" w:rsidRDefault="00F56D52" w:rsidP="00F56D52"/>
    <w:p w14:paraId="39D9DDB9" w14:textId="77777777" w:rsidR="00F56D52" w:rsidRPr="00E142FE" w:rsidRDefault="00F56D52" w:rsidP="00F56D52">
      <w:pPr>
        <w:ind w:left="1440" w:hanging="720"/>
        <w:rPr>
          <w:b/>
          <w:i/>
        </w:rPr>
      </w:pPr>
      <w:r w:rsidRPr="00E142FE">
        <w:rPr>
          <w:b/>
          <w:i/>
        </w:rPr>
        <w:t>Re:</w:t>
      </w:r>
      <w:r w:rsidRPr="00E142FE">
        <w:rPr>
          <w:b/>
          <w:i/>
        </w:rPr>
        <w:tab/>
        <w:t xml:space="preserve">RFI </w:t>
      </w:r>
      <w:r w:rsidRPr="000F65E4">
        <w:rPr>
          <w:b/>
          <w:i/>
        </w:rPr>
        <w:t>Regarding Bureau Enforcement Processes</w:t>
      </w:r>
      <w:r>
        <w:rPr>
          <w:b/>
          <w:i/>
        </w:rPr>
        <w:t xml:space="preserve"> </w:t>
      </w:r>
      <w:r w:rsidRPr="00E142FE">
        <w:rPr>
          <w:b/>
          <w:i/>
        </w:rPr>
        <w:t>[Docket No. CFPB-</w:t>
      </w:r>
      <w:r w:rsidRPr="000F65E4">
        <w:rPr>
          <w:rFonts w:ascii="Times" w:eastAsia="Times New Roman" w:hAnsi="Times"/>
          <w:sz w:val="20"/>
          <w:szCs w:val="20"/>
        </w:rPr>
        <w:t xml:space="preserve"> </w:t>
      </w:r>
      <w:r w:rsidRPr="000F65E4">
        <w:rPr>
          <w:b/>
          <w:i/>
        </w:rPr>
        <w:t>2018-0003</w:t>
      </w:r>
      <w:r w:rsidRPr="00E142FE">
        <w:rPr>
          <w:b/>
          <w:i/>
        </w:rPr>
        <w:t>]</w:t>
      </w:r>
    </w:p>
    <w:p w14:paraId="761BC650" w14:textId="77777777" w:rsidR="00F56D52" w:rsidRDefault="00F56D52" w:rsidP="00F56D52">
      <w:pPr>
        <w:ind w:left="1440" w:hanging="720"/>
      </w:pPr>
    </w:p>
    <w:p w14:paraId="2293EF8A" w14:textId="77777777" w:rsidR="00F56D52" w:rsidRDefault="00F56D52" w:rsidP="00F56D52">
      <w:r>
        <w:t>Dear Ms. Jackson,</w:t>
      </w:r>
    </w:p>
    <w:p w14:paraId="20593A01" w14:textId="77777777" w:rsidR="00F56D52" w:rsidRDefault="00F56D52" w:rsidP="00F56D52"/>
    <w:p w14:paraId="1A130D09" w14:textId="77777777" w:rsidR="00F56D52" w:rsidRDefault="00F56D52" w:rsidP="00F56D52">
      <w:pPr>
        <w:jc w:val="both"/>
      </w:pPr>
      <w:r>
        <w:t>The American Financial Services Association (“AFSA”)</w:t>
      </w:r>
      <w:r>
        <w:rPr>
          <w:rStyle w:val="FootnoteReference"/>
        </w:rPr>
        <w:footnoteReference w:id="1"/>
      </w:r>
      <w:r>
        <w:t xml:space="preserve"> appreciates the Consumer Financial Protection Bureau’s (“CFPB” or “Bureau”) request for comments and information to assist the Bureau in considering whether and how to amend the CFPB’s enforcement processes. </w:t>
      </w:r>
      <w:r w:rsidRPr="00C73DE5">
        <w:t xml:space="preserve">AFSA welcomes the opportunity to share our views with respect to these </w:t>
      </w:r>
      <w:r>
        <w:t>processes</w:t>
      </w:r>
      <w:r w:rsidRPr="00C73DE5">
        <w:t>. Our members have a keen interest in the outcome of these deliber</w:t>
      </w:r>
      <w:r>
        <w:t>ations and in the operation of</w:t>
      </w:r>
      <w:r w:rsidRPr="00C73DE5">
        <w:t xml:space="preserve"> </w:t>
      </w:r>
      <w:r w:rsidR="00B17E7F">
        <w:t>the CFPB’s Office of E</w:t>
      </w:r>
      <w:r>
        <w:t>nforcement</w:t>
      </w:r>
      <w:r w:rsidRPr="00C73DE5">
        <w:t>.</w:t>
      </w:r>
    </w:p>
    <w:p w14:paraId="67E7CF7C" w14:textId="77777777" w:rsidR="00F56D52" w:rsidRDefault="00F56D52" w:rsidP="00F56D52">
      <w:pPr>
        <w:jc w:val="both"/>
      </w:pPr>
    </w:p>
    <w:p w14:paraId="430FB13F" w14:textId="77777777" w:rsidR="005C7449" w:rsidRPr="005C7449" w:rsidRDefault="00A43E3D" w:rsidP="005C7449">
      <w:pPr>
        <w:pStyle w:val="ListParagraph"/>
        <w:numPr>
          <w:ilvl w:val="0"/>
          <w:numId w:val="4"/>
        </w:numPr>
        <w:jc w:val="both"/>
        <w:rPr>
          <w:b/>
        </w:rPr>
      </w:pPr>
      <w:r>
        <w:rPr>
          <w:b/>
        </w:rPr>
        <w:t>Introduction</w:t>
      </w:r>
    </w:p>
    <w:p w14:paraId="4C0F98A0" w14:textId="77777777" w:rsidR="005C7449" w:rsidRDefault="005C7449" w:rsidP="00F56D52">
      <w:pPr>
        <w:jc w:val="both"/>
      </w:pPr>
    </w:p>
    <w:p w14:paraId="0D5F0AB2" w14:textId="77777777" w:rsidR="00F56D52" w:rsidRDefault="00B17E7F" w:rsidP="00F56D52">
      <w:pPr>
        <w:jc w:val="both"/>
      </w:pPr>
      <w:r>
        <w:t>After operating under the e</w:t>
      </w:r>
      <w:r w:rsidR="00F56D52">
        <w:t>nforcement regime for several years, it is appropriate to review the processes. We are grateful for this opportunity to discuss how the Bureau’s processes and associated rules could be updated, streamlined, or revised to better achieve the CFPB’s statutory objectives; to minimize burdens, impacts, or costs on parties subject to these proceedings; to align the Bureau’s rules and processes more closely with those of other agencies, particularly the U.S. Securities and Exchange Commission (“SEC”); and to better provide fair and efficient process to individuals and entities involved in Enforcement.</w:t>
      </w:r>
    </w:p>
    <w:p w14:paraId="1229F69B" w14:textId="77777777" w:rsidR="00F56D52" w:rsidRDefault="00F56D52" w:rsidP="00F56D52">
      <w:pPr>
        <w:jc w:val="both"/>
      </w:pPr>
    </w:p>
    <w:p w14:paraId="6EE644AA" w14:textId="55A200D6" w:rsidR="00F56D52" w:rsidRDefault="00F56D52" w:rsidP="00F56D52">
      <w:pPr>
        <w:jc w:val="both"/>
      </w:pPr>
      <w:r>
        <w:t xml:space="preserve">Before explaining our recommendations and suggestions, we emphasize that </w:t>
      </w:r>
      <w:r w:rsidRPr="005703EB">
        <w:t>only systemic, structural change can genuinely accomplish lasting reform.</w:t>
      </w:r>
      <w:r>
        <w:t xml:space="preserve"> </w:t>
      </w:r>
      <w:r w:rsidRPr="005703EB">
        <w:t>The Acting Director can change procedure</w:t>
      </w:r>
      <w:r w:rsidR="00AA225E">
        <w:t>s</w:t>
      </w:r>
      <w:r w:rsidRPr="005703EB">
        <w:t>, policy, and most challenging, agency culture</w:t>
      </w:r>
      <w:r>
        <w:t>. With the Bureau’s current structure, however,</w:t>
      </w:r>
      <w:r w:rsidRPr="005703EB">
        <w:t xml:space="preserve"> all this can be reversed with a change </w:t>
      </w:r>
      <w:r w:rsidR="00AA225E">
        <w:t>in the Executive Branch (or “Administration”).</w:t>
      </w:r>
      <w:r>
        <w:t xml:space="preserve"> AFSA urges </w:t>
      </w:r>
      <w:r w:rsidRPr="005703EB">
        <w:t>the Bureau to endorse legislation to replace the current single regulator structure with a bipartisan five-member commission similar to that in place in other independent regulatory agencies. Only a commission structure will provide the necessary safeguards to stop the Bureau from exceeding its statu</w:t>
      </w:r>
      <w:r>
        <w:t>tory</w:t>
      </w:r>
      <w:r w:rsidRPr="005703EB">
        <w:t xml:space="preserve"> authority</w:t>
      </w:r>
      <w:r>
        <w:t xml:space="preserve"> and give a meaningful administrative appellate process</w:t>
      </w:r>
      <w:r w:rsidRPr="005703EB">
        <w:t>.</w:t>
      </w:r>
    </w:p>
    <w:p w14:paraId="12E51BFB" w14:textId="77777777" w:rsidR="000972E2" w:rsidRDefault="000972E2" w:rsidP="00F56D52">
      <w:pPr>
        <w:jc w:val="both"/>
      </w:pPr>
    </w:p>
    <w:p w14:paraId="7A6F2726" w14:textId="4306F912" w:rsidR="000972E2" w:rsidRDefault="000972E2" w:rsidP="00F56D52">
      <w:pPr>
        <w:jc w:val="both"/>
      </w:pPr>
      <w:r>
        <w:t xml:space="preserve">AFSA’s letter asks that the CFPB clearly recognize the proper role of enforcement </w:t>
      </w:r>
      <w:r w:rsidR="00AA225E">
        <w:t>as it relates to the Bureau’s overall supervisory function.</w:t>
      </w:r>
      <w:r>
        <w:t xml:space="preserve"> We outline several overarching </w:t>
      </w:r>
      <w:r>
        <w:lastRenderedPageBreak/>
        <w:t>recommendations for the CFPB’s Office of Enforcement</w:t>
      </w:r>
      <w:r w:rsidR="00B630A3">
        <w:t xml:space="preserve"> a</w:t>
      </w:r>
      <w:r w:rsidR="00E6629A">
        <w:t xml:space="preserve">nd we offer suggestions for both the formal and informal stages of the </w:t>
      </w:r>
      <w:r w:rsidR="00E718E0">
        <w:t>enforcement</w:t>
      </w:r>
      <w:r w:rsidR="00E6629A">
        <w:t xml:space="preserve"> process</w:t>
      </w:r>
      <w:r w:rsidR="00E718E0">
        <w:t>.</w:t>
      </w:r>
    </w:p>
    <w:p w14:paraId="153DDB23" w14:textId="77777777" w:rsidR="00F56D52" w:rsidRDefault="00F56D52" w:rsidP="007E5627"/>
    <w:p w14:paraId="010C8AC9" w14:textId="7D8DED85" w:rsidR="007E5627" w:rsidRPr="005C7449" w:rsidRDefault="007E5627" w:rsidP="005C7449">
      <w:pPr>
        <w:pStyle w:val="ListParagraph"/>
        <w:numPr>
          <w:ilvl w:val="0"/>
          <w:numId w:val="4"/>
        </w:numPr>
        <w:rPr>
          <w:b/>
        </w:rPr>
      </w:pPr>
      <w:r w:rsidRPr="005C7449">
        <w:rPr>
          <w:b/>
        </w:rPr>
        <w:t xml:space="preserve">The Proper Role of Enforcement Vis-à-vis </w:t>
      </w:r>
      <w:r w:rsidR="00AA225E">
        <w:rPr>
          <w:b/>
        </w:rPr>
        <w:t>the Supervisory Purpose and Function of the CFPB</w:t>
      </w:r>
    </w:p>
    <w:p w14:paraId="5934F5EB" w14:textId="77777777" w:rsidR="007E5627" w:rsidRDefault="007E5627" w:rsidP="00F26AD2">
      <w:pPr>
        <w:rPr>
          <w:b/>
        </w:rPr>
      </w:pPr>
    </w:p>
    <w:p w14:paraId="5FCB1B5A" w14:textId="053585E1" w:rsidR="00F26AD2" w:rsidRDefault="00F26AD2" w:rsidP="00F26AD2">
      <w:pPr>
        <w:jc w:val="both"/>
      </w:pPr>
      <w:r>
        <w:t xml:space="preserve">The Bureau should </w:t>
      </w:r>
      <w:r w:rsidR="00AA225E">
        <w:t>conduct itself as</w:t>
      </w:r>
      <w:r>
        <w:t xml:space="preserve"> a supervisory agency with enforcement capabilities, as opposed to </w:t>
      </w:r>
      <w:r w:rsidR="00D35E04">
        <w:t xml:space="preserve">a </w:t>
      </w:r>
      <w:r>
        <w:t xml:space="preserve">prosecutorial law enforcement agency. Enforcement should not usurp the supervisory or rulemaking functions.  Covered entities need to operate in a predictable environment. </w:t>
      </w:r>
      <w:r w:rsidR="00AA225E">
        <w:t xml:space="preserve">We believe that the recently articulated approach by the current </w:t>
      </w:r>
      <w:r>
        <w:t xml:space="preserve">Acting Director Mick </w:t>
      </w:r>
      <w:proofErr w:type="spellStart"/>
      <w:r>
        <w:t>Mulvaney</w:t>
      </w:r>
      <w:proofErr w:type="spellEnd"/>
      <w:r w:rsidR="00573963">
        <w:t xml:space="preserve"> </w:t>
      </w:r>
      <w:r w:rsidR="00AA225E">
        <w:t xml:space="preserve">to end </w:t>
      </w:r>
      <w:r>
        <w:t xml:space="preserve">rulemaking through enforcement </w:t>
      </w:r>
      <w:r w:rsidR="00573963">
        <w:t>actions</w:t>
      </w:r>
      <w:r w:rsidR="00AA225E">
        <w:t xml:space="preserve"> is appropriate and encourage that practice</w:t>
      </w:r>
      <w:r>
        <w:t xml:space="preserve">.  </w:t>
      </w:r>
    </w:p>
    <w:p w14:paraId="0DE52EFB" w14:textId="77777777" w:rsidR="0088044C" w:rsidRDefault="0088044C" w:rsidP="00F26AD2">
      <w:pPr>
        <w:jc w:val="both"/>
      </w:pPr>
    </w:p>
    <w:p w14:paraId="2C47FA26" w14:textId="40F74B66" w:rsidR="0088044C" w:rsidRPr="0088044C" w:rsidRDefault="00AA225E" w:rsidP="0088044C">
      <w:pPr>
        <w:jc w:val="both"/>
      </w:pPr>
      <w:r>
        <w:t>A robust enforcement program benefits everyone and is encouraged.  But the enforcement program must be fair. There should not be a “</w:t>
      </w:r>
      <w:proofErr w:type="spellStart"/>
      <w:r>
        <w:t>gotcha</w:t>
      </w:r>
      <w:proofErr w:type="spellEnd"/>
      <w:r>
        <w:t xml:space="preserve">” mentality among Bureau staff or trying to trick those subject to the Bureau’s reach. Nor should entities be subject to unpredictable </w:t>
      </w:r>
      <w:r w:rsidR="0088044C" w:rsidRPr="0088044C">
        <w:t>legal standards</w:t>
      </w:r>
      <w:r>
        <w:t xml:space="preserve"> or suffer under liability imposed for</w:t>
      </w:r>
      <w:r w:rsidR="0088044C" w:rsidRPr="0088044C">
        <w:t xml:space="preserve">  retroactive regulatory requirements</w:t>
      </w:r>
      <w:r>
        <w:t>.</w:t>
      </w:r>
      <w:r w:rsidR="0088044C" w:rsidRPr="0088044C">
        <w:t xml:space="preserve"> </w:t>
      </w:r>
      <w:r>
        <w:t xml:space="preserve"> The formal rulemaking process exists for numerous reasons, including to provide notice to those subject to the proposed rules, to allow comments to inform the regulator of potential negative and unintended consequences of proposed rules, and provide a predictable legal environment. Not only does rulemaking through enforcement produce unwise rules, it is unfair and in no one’s benefit to require entities to hunt for the rules with which they must comply.  In addition, settled cases should have no precedential value, as they are negotiated agreements on a case-by-case basis.</w:t>
      </w:r>
    </w:p>
    <w:p w14:paraId="605448AA" w14:textId="77777777" w:rsidR="00F26AD2" w:rsidRDefault="00F26AD2" w:rsidP="00F26AD2">
      <w:pPr>
        <w:jc w:val="both"/>
      </w:pPr>
    </w:p>
    <w:p w14:paraId="1C7478D4" w14:textId="325B5C72" w:rsidR="00F26AD2" w:rsidRDefault="008B1990" w:rsidP="00F26AD2">
      <w:pPr>
        <w:jc w:val="both"/>
      </w:pPr>
      <w:r>
        <w:t>Licensed and regulated</w:t>
      </w:r>
      <w:r w:rsidR="00F26AD2">
        <w:t xml:space="preserve"> entities want to comply with the law. The earlier the CFPB </w:t>
      </w:r>
      <w:r w:rsidR="00AA225E">
        <w:t xml:space="preserve">notifies entities of </w:t>
      </w:r>
      <w:r w:rsidR="00F26AD2">
        <w:t>the problem</w:t>
      </w:r>
      <w:r w:rsidR="00AA225E">
        <w:t>s</w:t>
      </w:r>
      <w:r>
        <w:t>,</w:t>
      </w:r>
      <w:r w:rsidR="00F26AD2">
        <w:t xml:space="preserve"> the earlier </w:t>
      </w:r>
      <w:r w:rsidR="00AA225E">
        <w:t xml:space="preserve">those problems </w:t>
      </w:r>
      <w:r w:rsidR="00F26AD2">
        <w:t xml:space="preserve">can be addressed, </w:t>
      </w:r>
      <w:r w:rsidR="00AA225E">
        <w:t xml:space="preserve">which </w:t>
      </w:r>
      <w:r w:rsidR="00F26AD2">
        <w:t>reduc</w:t>
      </w:r>
      <w:r w:rsidR="00AA225E">
        <w:t>es</w:t>
      </w:r>
      <w:r w:rsidR="00F26AD2">
        <w:t xml:space="preserve"> potential harm to consumers. This can be d</w:t>
      </w:r>
      <w:r w:rsidR="00573963">
        <w:t xml:space="preserve">one more efficiently </w:t>
      </w:r>
      <w:r w:rsidR="00AA225E">
        <w:t xml:space="preserve">through a cooperative approach </w:t>
      </w:r>
      <w:r w:rsidR="00573963">
        <w:t xml:space="preserve">during supervision </w:t>
      </w:r>
      <w:r w:rsidR="00F26AD2">
        <w:t xml:space="preserve">than through </w:t>
      </w:r>
      <w:r w:rsidR="00573963">
        <w:t>e</w:t>
      </w:r>
      <w:r w:rsidR="00F26AD2">
        <w:t xml:space="preserve">nforcement. Enforcement should be reserved for matters of significant harm that cannot be resolved in the supervisory process. This is particularly true where the Bureau has other means of enjoining and correcting bad action, </w:t>
      </w:r>
      <w:r w:rsidR="00F26AD2" w:rsidRPr="00C567A9">
        <w:rPr>
          <w:i/>
        </w:rPr>
        <w:t>e.g.</w:t>
      </w:r>
      <w:r w:rsidR="00F26AD2">
        <w:t>, when the Bureau has supervisory authority over an institution and can issue a Matter Requiring Attention (</w:t>
      </w:r>
      <w:r w:rsidR="00AA225E">
        <w:t>“</w:t>
      </w:r>
      <w:r w:rsidR="00F26AD2">
        <w:t>MRA)</w:t>
      </w:r>
      <w:r w:rsidR="00AA225E">
        <w:t>”</w:t>
      </w:r>
      <w:r w:rsidR="00F26AD2">
        <w:t xml:space="preserve"> or other directive. Enforcement </w:t>
      </w:r>
      <w:r w:rsidR="00B039C5">
        <w:t xml:space="preserve">proceedings are most appropriate when </w:t>
      </w:r>
      <w:r w:rsidR="00F26AD2">
        <w:t xml:space="preserve"> an institution is not being cooperative and cannot be compelled in other ways.</w:t>
      </w:r>
    </w:p>
    <w:p w14:paraId="3B4C130A" w14:textId="77777777" w:rsidR="00981486" w:rsidRDefault="00981486" w:rsidP="00F26AD2">
      <w:pPr>
        <w:jc w:val="both"/>
      </w:pPr>
    </w:p>
    <w:p w14:paraId="70833F0C" w14:textId="1C59BC87" w:rsidR="00981486" w:rsidRDefault="008B1990" w:rsidP="00944AFB">
      <w:pPr>
        <w:jc w:val="both"/>
      </w:pPr>
      <w:r>
        <w:t>Along these same lines, e</w:t>
      </w:r>
      <w:r w:rsidR="00981486">
        <w:t xml:space="preserve">nforcement should not be used as a threat </w:t>
      </w:r>
      <w:r w:rsidR="004A595F">
        <w:t xml:space="preserve">or a bargaining tool </w:t>
      </w:r>
      <w:r w:rsidR="00981486">
        <w:t xml:space="preserve">during examinations. Instead, the CFPB should develop and publish clear guidelines on when it is appropriate for an issue raised during </w:t>
      </w:r>
      <w:r w:rsidR="00BB1673">
        <w:t>a supervisory exam</w:t>
      </w:r>
      <w:r w:rsidR="00981486">
        <w:t xml:space="preserve"> to move over to the </w:t>
      </w:r>
      <w:r>
        <w:t>Office of E</w:t>
      </w:r>
      <w:r w:rsidR="00981486">
        <w:t xml:space="preserve">nforcement. If an issue is raised in </w:t>
      </w:r>
      <w:r w:rsidR="00BB1673">
        <w:t>a supervisory exam</w:t>
      </w:r>
      <w:r w:rsidR="00981486">
        <w:t>, it sho</w:t>
      </w:r>
      <w:r w:rsidR="00BB1673">
        <w:t>uld continue to be dealt with as part of the exam</w:t>
      </w:r>
      <w:r w:rsidR="00981486">
        <w:t xml:space="preserve">, unless it meets very clear guidelines of what </w:t>
      </w:r>
      <w:r w:rsidR="00BB1673">
        <w:t>should move</w:t>
      </w:r>
      <w:r w:rsidR="00981486">
        <w:t xml:space="preserve"> to the </w:t>
      </w:r>
      <w:r w:rsidR="00B01FE6">
        <w:t>Office of Enforcement</w:t>
      </w:r>
      <w:r w:rsidR="00981486">
        <w:t>. The threat of an enforcement action should certainly not be used to stop a financial institution from questioning the CFPB’s interpretation of a statute or rule.</w:t>
      </w:r>
      <w:r w:rsidR="00944AFB">
        <w:t xml:space="preserve"> This type of governmental conduct thwarts the fair and efficient functioning of the regulatory regime.</w:t>
      </w:r>
    </w:p>
    <w:p w14:paraId="76169615" w14:textId="77777777" w:rsidR="00981486" w:rsidRDefault="00981486" w:rsidP="00981486">
      <w:pPr>
        <w:jc w:val="both"/>
      </w:pPr>
    </w:p>
    <w:p w14:paraId="5B88A507" w14:textId="75F66165" w:rsidR="00981486" w:rsidRDefault="00981486" w:rsidP="00981486">
      <w:pPr>
        <w:jc w:val="both"/>
      </w:pPr>
      <w:r>
        <w:lastRenderedPageBreak/>
        <w:t>Neither should investigations b</w:t>
      </w:r>
      <w:r w:rsidR="00543ABD">
        <w:t>e</w:t>
      </w:r>
      <w:r>
        <w:t xml:space="preserve"> cloaked as examinations. </w:t>
      </w:r>
      <w:r w:rsidR="00BB1673">
        <w:t>The Office of Supervision</w:t>
      </w:r>
      <w:r>
        <w:t xml:space="preserve"> should not request any information that is on behalf of, or otherwise in support of, an investigation or enforcement action. The CFPB should be a partner (working to ensure consumers are adequately protected) and not an adversary (whose goal is to punish financial institutions trying to comply with the law).</w:t>
      </w:r>
    </w:p>
    <w:p w14:paraId="242FF20F" w14:textId="77777777" w:rsidR="00F26AD2" w:rsidRDefault="00F26AD2" w:rsidP="00F26AD2">
      <w:pPr>
        <w:jc w:val="both"/>
      </w:pPr>
    </w:p>
    <w:p w14:paraId="5E65EE3B" w14:textId="02AE1AF3" w:rsidR="00BB2BA5" w:rsidRDefault="00BB1673" w:rsidP="00F26AD2">
      <w:pPr>
        <w:jc w:val="both"/>
      </w:pPr>
      <w:r>
        <w:t>Using e</w:t>
      </w:r>
      <w:r w:rsidR="00F26AD2">
        <w:t>nforcement to supplant the supervisory process can lead to unfair and inaccurate results. There are several examples of this happening. In one case, the CFPB used terminated employees’ testimony for companywide practice when those few employees were terminated for cause due to their wrongdoing. In another example, the CFPB penalized a financial institution for giving extensions to victims of hurricanes. In a third case, the CFPB</w:t>
      </w:r>
      <w:r w:rsidR="00DA6EAC">
        <w:t xml:space="preserve"> concocted</w:t>
      </w:r>
      <w:r w:rsidR="00F26AD2">
        <w:t xml:space="preserve"> a damages/remediation amount based on the extrapolation of information that was never proven with actual evidence. And in a final example, CFPB enforcement attorneys insisted that a company had control over unrela</w:t>
      </w:r>
      <w:r w:rsidR="00981486">
        <w:t>ted entities because they did not</w:t>
      </w:r>
      <w:r w:rsidR="00F26AD2">
        <w:t xml:space="preserve"> understand the industry. </w:t>
      </w:r>
    </w:p>
    <w:p w14:paraId="077143E6" w14:textId="77777777" w:rsidR="00F26AD2" w:rsidRPr="00F26AD2" w:rsidRDefault="00F26AD2" w:rsidP="00F26AD2">
      <w:pPr>
        <w:rPr>
          <w:b/>
        </w:rPr>
      </w:pPr>
    </w:p>
    <w:p w14:paraId="1F4688B4" w14:textId="77777777" w:rsidR="007E5627" w:rsidRDefault="007E5627" w:rsidP="00BB1673">
      <w:pPr>
        <w:pStyle w:val="ListParagraph"/>
        <w:numPr>
          <w:ilvl w:val="0"/>
          <w:numId w:val="4"/>
        </w:numPr>
        <w:jc w:val="both"/>
        <w:rPr>
          <w:b/>
        </w:rPr>
      </w:pPr>
      <w:r>
        <w:rPr>
          <w:b/>
        </w:rPr>
        <w:t>Enforcement – Overarching Recommendations</w:t>
      </w:r>
    </w:p>
    <w:p w14:paraId="6FF71311" w14:textId="77777777" w:rsidR="007E5627" w:rsidRDefault="007E5627" w:rsidP="00BB1673">
      <w:pPr>
        <w:jc w:val="both"/>
        <w:rPr>
          <w:b/>
        </w:rPr>
      </w:pPr>
    </w:p>
    <w:p w14:paraId="74A35D6C" w14:textId="77777777" w:rsidR="0067167A" w:rsidRPr="0067167A" w:rsidRDefault="0067167A" w:rsidP="00BB1673">
      <w:pPr>
        <w:jc w:val="both"/>
      </w:pPr>
      <w:r>
        <w:t xml:space="preserve">Before we offer specific suggestions as to </w:t>
      </w:r>
      <w:r w:rsidR="005D27CD">
        <w:t>how the CFPB could re-evaluate the e</w:t>
      </w:r>
      <w:r>
        <w:t>nforcement</w:t>
      </w:r>
      <w:r w:rsidR="005D27CD">
        <w:t xml:space="preserve"> process</w:t>
      </w:r>
      <w:r>
        <w:t xml:space="preserve">, we offer a few overarching recommendations. First, it would behoove the Bureau to engage in a more cooperative approach. Second, the CFPB should distinguish between licensed and unlicensed </w:t>
      </w:r>
      <w:r w:rsidR="005D27CD">
        <w:t>financial services institutions</w:t>
      </w:r>
      <w:r>
        <w:t xml:space="preserve">. Third, the CFPB should coordinate with other regulators and with state attorneys general (“AGs”). And lastly, </w:t>
      </w:r>
      <w:r w:rsidR="005D27CD">
        <w:t xml:space="preserve">the </w:t>
      </w:r>
      <w:r w:rsidRPr="0067167A">
        <w:t>CFPB</w:t>
      </w:r>
      <w:r w:rsidR="005D27CD">
        <w:t>’s e</w:t>
      </w:r>
      <w:r w:rsidRPr="0067167A">
        <w:t>nforcement</w:t>
      </w:r>
      <w:r w:rsidR="005D27CD">
        <w:t xml:space="preserve"> process</w:t>
      </w:r>
      <w:r w:rsidRPr="0067167A">
        <w:t xml:space="preserve"> </w:t>
      </w:r>
      <w:r>
        <w:t xml:space="preserve">should </w:t>
      </w:r>
      <w:r w:rsidR="005D27CD">
        <w:t xml:space="preserve">more closely </w:t>
      </w:r>
      <w:r>
        <w:t>a</w:t>
      </w:r>
      <w:r w:rsidRPr="0067167A">
        <w:t xml:space="preserve">lign </w:t>
      </w:r>
      <w:r>
        <w:t>with the SEC</w:t>
      </w:r>
      <w:r w:rsidR="005D27CD">
        <w:t>’s</w:t>
      </w:r>
      <w:r>
        <w:t xml:space="preserve"> enforcement p</w:t>
      </w:r>
      <w:r w:rsidRPr="0067167A">
        <w:t>rogram</w:t>
      </w:r>
      <w:r>
        <w:t>.</w:t>
      </w:r>
    </w:p>
    <w:p w14:paraId="3A43E7F4" w14:textId="77777777" w:rsidR="0067167A" w:rsidRPr="00F26AD2" w:rsidRDefault="0067167A" w:rsidP="00BB1673">
      <w:pPr>
        <w:jc w:val="both"/>
        <w:rPr>
          <w:b/>
        </w:rPr>
      </w:pPr>
    </w:p>
    <w:p w14:paraId="5A264EE2" w14:textId="77777777" w:rsidR="007E5627" w:rsidRPr="007E5627" w:rsidRDefault="007E5627" w:rsidP="00BB1673">
      <w:pPr>
        <w:pStyle w:val="ListParagraph"/>
        <w:numPr>
          <w:ilvl w:val="1"/>
          <w:numId w:val="4"/>
        </w:numPr>
        <w:jc w:val="both"/>
        <w:rPr>
          <w:i/>
        </w:rPr>
      </w:pPr>
      <w:r w:rsidRPr="007E5627">
        <w:rPr>
          <w:i/>
        </w:rPr>
        <w:t>Cooperation</w:t>
      </w:r>
    </w:p>
    <w:p w14:paraId="0AAD2CBD" w14:textId="77777777" w:rsidR="007E5627" w:rsidRDefault="007E5627" w:rsidP="00BB1673">
      <w:pPr>
        <w:jc w:val="both"/>
        <w:rPr>
          <w:i/>
        </w:rPr>
      </w:pPr>
    </w:p>
    <w:p w14:paraId="309A1312" w14:textId="77777777" w:rsidR="000905B7" w:rsidRDefault="00F26AD2" w:rsidP="00BB1673">
      <w:pPr>
        <w:jc w:val="both"/>
      </w:pPr>
      <w:r>
        <w:t xml:space="preserve">Enforcement staff should have a more cooperative approach with the </w:t>
      </w:r>
      <w:r w:rsidR="002A75A3">
        <w:t>subject of an investigation</w:t>
      </w:r>
      <w:r>
        <w:t xml:space="preserve">. A cooperative approach could help save both the CFPB’s and </w:t>
      </w:r>
      <w:r w:rsidR="002A75A3">
        <w:t>subject</w:t>
      </w:r>
      <w:r>
        <w:t>’s time and resources.</w:t>
      </w:r>
    </w:p>
    <w:p w14:paraId="21DA6D29" w14:textId="77777777" w:rsidR="000905B7" w:rsidRDefault="000905B7" w:rsidP="00BB1673">
      <w:pPr>
        <w:jc w:val="both"/>
      </w:pPr>
    </w:p>
    <w:p w14:paraId="539A8CA5" w14:textId="4A6CCAD4" w:rsidR="00F26AD2" w:rsidRDefault="006472F8" w:rsidP="00BB1673">
      <w:pPr>
        <w:jc w:val="both"/>
      </w:pPr>
      <w:r>
        <w:t>CFPB enforcement staff</w:t>
      </w:r>
      <w:r w:rsidR="000905B7">
        <w:t xml:space="preserve"> should work</w:t>
      </w:r>
      <w:r w:rsidR="000905B7" w:rsidRPr="000F65E4">
        <w:t xml:space="preserve"> with </w:t>
      </w:r>
      <w:r w:rsidR="002A75A3">
        <w:t>financial institutions</w:t>
      </w:r>
      <w:r w:rsidR="000905B7" w:rsidRPr="000F65E4">
        <w:t xml:space="preserve"> to minimize the amount/cost of production, which incr</w:t>
      </w:r>
      <w:r w:rsidR="000905B7">
        <w:t xml:space="preserve">eases </w:t>
      </w:r>
      <w:r w:rsidR="00D35E04">
        <w:t xml:space="preserve">the </w:t>
      </w:r>
      <w:r w:rsidR="000905B7">
        <w:t xml:space="preserve">duration of an investigation. Staff should also allow </w:t>
      </w:r>
      <w:r w:rsidR="002A75A3">
        <w:t>financial institutions</w:t>
      </w:r>
      <w:r w:rsidR="000905B7">
        <w:t xml:space="preserve"> adequate time </w:t>
      </w:r>
      <w:r w:rsidR="00D35E04">
        <w:t xml:space="preserve">to </w:t>
      </w:r>
      <w:r w:rsidR="000905B7">
        <w:t>produce documents and view requests for time extensions more favorably.</w:t>
      </w:r>
    </w:p>
    <w:p w14:paraId="4AAE0D98" w14:textId="0B305061" w:rsidR="00944AFB" w:rsidRDefault="00944AFB" w:rsidP="00BB1673">
      <w:pPr>
        <w:jc w:val="both"/>
      </w:pPr>
    </w:p>
    <w:p w14:paraId="57883F3A" w14:textId="6FDCE4E8" w:rsidR="00944AFB" w:rsidRPr="00F26AD2" w:rsidRDefault="00944AFB" w:rsidP="00BB1673">
      <w:pPr>
        <w:jc w:val="both"/>
      </w:pPr>
      <w:r>
        <w:t xml:space="preserve">CFPB staff should have more training to understand the costs and burdens of enforcement proceedings, and understand that many costs are ultimately borne by consumers. For example, the time employees spend during enforcement processes is time that cannot be spent conducting business, which results in less efficiency and financial costs to the entity. Legal, consultant, technological, and other fees and expenses of enforcement proceedings also result in increased costs for consumers. It is in no one’s interest to make enforcement processes unnecessarily time consuming and costly; rather, it is in everyone’s benefit to limit the time and expense of enforcement processes and fix problems as quickly and efficiently as possible. </w:t>
      </w:r>
    </w:p>
    <w:p w14:paraId="6B126C1B" w14:textId="77777777" w:rsidR="00F26AD2" w:rsidRPr="00F26AD2" w:rsidRDefault="00F26AD2" w:rsidP="00F26AD2">
      <w:pPr>
        <w:rPr>
          <w:i/>
        </w:rPr>
      </w:pPr>
    </w:p>
    <w:p w14:paraId="3CCA43AA" w14:textId="77777777" w:rsidR="007E5627" w:rsidRPr="007E5627" w:rsidRDefault="007E5627" w:rsidP="005C7449">
      <w:pPr>
        <w:pStyle w:val="ListParagraph"/>
        <w:numPr>
          <w:ilvl w:val="1"/>
          <w:numId w:val="4"/>
        </w:numPr>
        <w:rPr>
          <w:i/>
        </w:rPr>
      </w:pPr>
      <w:r w:rsidRPr="007E5627">
        <w:rPr>
          <w:i/>
        </w:rPr>
        <w:t>Difference Between Licensed and Unlicensed Entities</w:t>
      </w:r>
    </w:p>
    <w:p w14:paraId="3692B457" w14:textId="77777777" w:rsidR="007E5627" w:rsidRDefault="007E5627" w:rsidP="007E5627">
      <w:pPr>
        <w:rPr>
          <w:i/>
        </w:rPr>
      </w:pPr>
    </w:p>
    <w:p w14:paraId="351D3071" w14:textId="4D50F206" w:rsidR="00F26AD2" w:rsidRDefault="006472F8" w:rsidP="00F26AD2">
      <w:pPr>
        <w:jc w:val="both"/>
      </w:pPr>
      <w:r>
        <w:lastRenderedPageBreak/>
        <w:t xml:space="preserve">A cooperative approach is particularly </w:t>
      </w:r>
      <w:r w:rsidR="00EF2CE5">
        <w:t>appropriate</w:t>
      </w:r>
      <w:r>
        <w:t xml:space="preserve"> when the subject of an investigation is a fe</w:t>
      </w:r>
      <w:r w:rsidR="00F26AD2">
        <w:t>derally- or state-chartered or state-licensed</w:t>
      </w:r>
      <w:r>
        <w:t xml:space="preserve"> financial institution. These </w:t>
      </w:r>
      <w:r w:rsidR="002A75A3">
        <w:t>financial institutions</w:t>
      </w:r>
      <w:r w:rsidR="00F26AD2">
        <w:t xml:space="preserve"> should be treated differently than unsupervised entities.</w:t>
      </w:r>
      <w:r w:rsidR="00F26AD2" w:rsidRPr="00317917">
        <w:t xml:space="preserve"> </w:t>
      </w:r>
      <w:r w:rsidR="00F26AD2">
        <w:t xml:space="preserve">Unless the </w:t>
      </w:r>
      <w:r w:rsidR="002A75A3">
        <w:t>subject of the investigation</w:t>
      </w:r>
      <w:r w:rsidR="00F26AD2">
        <w:t xml:space="preserve"> is actually a fraudulent company, it should not be treated as such.  Federally- or state-chartered or state-licensed institutions should not automatically be treated as targets who are acting in bad faith and trying to defraud consumers.</w:t>
      </w:r>
      <w:r w:rsidR="00DA6EAC">
        <w:t xml:space="preserve"> </w:t>
      </w:r>
      <w:r w:rsidR="00DA6EAC" w:rsidRPr="00DA6EAC">
        <w:t xml:space="preserve">These entities are also subject to regular routine oversight and examination </w:t>
      </w:r>
      <w:r w:rsidR="00DA6EAC">
        <w:t xml:space="preserve">by their licensing regulators. </w:t>
      </w:r>
      <w:r w:rsidR="00DA6EAC" w:rsidRPr="00DA6EAC">
        <w:t>State-licensed entities in particular are subject to numerous exams eac</w:t>
      </w:r>
      <w:r w:rsidR="00DA6EAC">
        <w:t>h year, often at the same time.</w:t>
      </w:r>
      <w:r w:rsidR="00DA6EAC" w:rsidRPr="00DA6EAC">
        <w:t xml:space="preserve"> As such, these entities must be in compliance with those regulators requirements or risk being fined</w:t>
      </w:r>
      <w:r w:rsidR="00DA6EAC">
        <w:t>.</w:t>
      </w:r>
    </w:p>
    <w:p w14:paraId="3BD839CA" w14:textId="77777777" w:rsidR="00BB2BA5" w:rsidRDefault="00BB2BA5" w:rsidP="00F26AD2">
      <w:pPr>
        <w:jc w:val="both"/>
      </w:pPr>
    </w:p>
    <w:p w14:paraId="712DD2F2" w14:textId="3561B183" w:rsidR="00BB2BA5" w:rsidRPr="00F26AD2" w:rsidRDefault="006472F8" w:rsidP="00F26AD2">
      <w:pPr>
        <w:jc w:val="both"/>
      </w:pPr>
      <w:r>
        <w:t>Licensed or chartered f</w:t>
      </w:r>
      <w:r w:rsidR="00BB2BA5">
        <w:t xml:space="preserve">inancial institutions try to </w:t>
      </w:r>
      <w:r w:rsidR="00D35E04">
        <w:t>perform</w:t>
      </w:r>
      <w:r w:rsidR="00BB2BA5">
        <w:t xml:space="preserve"> well and be in compliance. They want to remain in good-standing with both their customers and</w:t>
      </w:r>
      <w:r w:rsidR="002A75A3">
        <w:t xml:space="preserve"> their regulators. This may</w:t>
      </w:r>
      <w:r>
        <w:t xml:space="preserve"> not always the case with u</w:t>
      </w:r>
      <w:r w:rsidR="00BB2BA5">
        <w:t>nr</w:t>
      </w:r>
      <w:r>
        <w:t>egulated or unlicensed entities.</w:t>
      </w:r>
      <w:r w:rsidR="00EF2CE5">
        <w:t xml:space="preserve"> In addition, there are other regulatory measures that can be taken to ensure compliance with the law.  There is not the same kind of urgency that exists with bucket shops of potential destruction of evidence and quickly closing up shop and disappearance of bad actors.  </w:t>
      </w:r>
    </w:p>
    <w:p w14:paraId="06028295" w14:textId="77777777" w:rsidR="00F26AD2" w:rsidRPr="007E5627" w:rsidRDefault="00F26AD2" w:rsidP="007E5627">
      <w:pPr>
        <w:rPr>
          <w:i/>
        </w:rPr>
      </w:pPr>
    </w:p>
    <w:p w14:paraId="29583A90" w14:textId="77777777" w:rsidR="007E5627" w:rsidRPr="007E5627" w:rsidRDefault="007E5627" w:rsidP="005C7449">
      <w:pPr>
        <w:pStyle w:val="ListParagraph"/>
        <w:numPr>
          <w:ilvl w:val="1"/>
          <w:numId w:val="4"/>
        </w:numPr>
        <w:rPr>
          <w:i/>
        </w:rPr>
      </w:pPr>
      <w:r w:rsidRPr="007E5627">
        <w:rPr>
          <w:i/>
        </w:rPr>
        <w:t>Coordination with Other Regulators and Attorneys General</w:t>
      </w:r>
    </w:p>
    <w:p w14:paraId="38CB7523" w14:textId="77777777" w:rsidR="007E5627" w:rsidRDefault="007E5627" w:rsidP="007E5627">
      <w:pPr>
        <w:rPr>
          <w:i/>
        </w:rPr>
      </w:pPr>
    </w:p>
    <w:p w14:paraId="70599CD9" w14:textId="497BC5E0" w:rsidR="00F26AD2" w:rsidRDefault="006472F8" w:rsidP="00F26AD2">
      <w:pPr>
        <w:jc w:val="both"/>
      </w:pPr>
      <w:r>
        <w:t>AFSA emphasizes that t</w:t>
      </w:r>
      <w:r w:rsidR="00F26AD2">
        <w:t xml:space="preserve">he CFPB </w:t>
      </w:r>
      <w:r>
        <w:t xml:space="preserve">should coordinate </w:t>
      </w:r>
      <w:r w:rsidR="000155A2">
        <w:t xml:space="preserve">closely </w:t>
      </w:r>
      <w:r w:rsidR="00F26AD2">
        <w:t>with other regulators—both state and federal.</w:t>
      </w:r>
      <w:r w:rsidR="00F26AD2" w:rsidRPr="00D55CF3">
        <w:t xml:space="preserve"> </w:t>
      </w:r>
      <w:r w:rsidR="000155A2">
        <w:t>Many</w:t>
      </w:r>
      <w:r w:rsidR="00F26AD2">
        <w:t xml:space="preserve"> AFSA members are subject to 50 state regulators and the costs </w:t>
      </w:r>
      <w:r w:rsidR="000155A2">
        <w:t>(</w:t>
      </w:r>
      <w:commentRangeStart w:id="0"/>
      <w:r w:rsidR="000155A2">
        <w:t>both monetarily and in staff time</w:t>
      </w:r>
      <w:commentRangeEnd w:id="0"/>
      <w:r w:rsidR="00DA6EAC">
        <w:rPr>
          <w:rStyle w:val="CommentReference"/>
        </w:rPr>
        <w:commentReference w:id="0"/>
      </w:r>
      <w:r w:rsidR="000155A2">
        <w:t xml:space="preserve">) </w:t>
      </w:r>
      <w:r w:rsidR="00F26AD2">
        <w:t xml:space="preserve">to companies undergoing multiple exams and/or investigations at the same </w:t>
      </w:r>
      <w:r w:rsidR="00D35E04">
        <w:t xml:space="preserve">time </w:t>
      </w:r>
      <w:r w:rsidR="00F26AD2">
        <w:t>are enormous. Moreover, AFSA discourages the idea of “pil</w:t>
      </w:r>
      <w:r w:rsidR="00D04F02">
        <w:t>ing on” by multiple regulators.</w:t>
      </w:r>
      <w:r w:rsidR="00F26AD2">
        <w:t xml:space="preserve"> The CFPB should use its limited resources on cases that are not being enforced by other regulators and not just “pile on” an enforcement case to extract additional penalties. </w:t>
      </w:r>
      <w:r w:rsidR="00DA6EAC">
        <w:t>If an exam is being conducted by another regulator, or an attorney general is investigating a financial institution, perhaps the CFPB could coordinate with them or suspend the investigation until the exam or investigation is complete.</w:t>
      </w:r>
    </w:p>
    <w:p w14:paraId="38E32891" w14:textId="77777777" w:rsidR="00F26AD2" w:rsidRDefault="00F26AD2" w:rsidP="00F26AD2">
      <w:pPr>
        <w:pStyle w:val="ListParagraph"/>
      </w:pPr>
    </w:p>
    <w:p w14:paraId="7D9826B4" w14:textId="77777777" w:rsidR="0086076F" w:rsidRDefault="00F26AD2" w:rsidP="006A18A7">
      <w:pPr>
        <w:jc w:val="both"/>
      </w:pPr>
      <w:r>
        <w:t xml:space="preserve">In addition to coordination with other regulators, AFSA supports regular coordination between the CFPB and state </w:t>
      </w:r>
      <w:r w:rsidR="000155A2">
        <w:t>AGs.</w:t>
      </w:r>
      <w:r>
        <w:t xml:space="preserve"> </w:t>
      </w:r>
      <w:r w:rsidRPr="00242FA0">
        <w:t xml:space="preserve">In general, such coordination should lead to a single agency conducting the investigation and resolving </w:t>
      </w:r>
      <w:r>
        <w:t>a given</w:t>
      </w:r>
      <w:r w:rsidRPr="00242FA0">
        <w:t xml:space="preserve"> matter</w:t>
      </w:r>
      <w:r w:rsidR="0086076F">
        <w:t>, preserving resources for the Bureau and AGs.</w:t>
      </w:r>
    </w:p>
    <w:p w14:paraId="5111B409" w14:textId="77777777" w:rsidR="0086076F" w:rsidRDefault="0086076F" w:rsidP="006A18A7">
      <w:pPr>
        <w:jc w:val="both"/>
      </w:pPr>
    </w:p>
    <w:p w14:paraId="2F34A5CC" w14:textId="0770589B" w:rsidR="00F26AD2" w:rsidRPr="00F26AD2" w:rsidRDefault="00F26AD2" w:rsidP="006A18A7">
      <w:pPr>
        <w:jc w:val="both"/>
      </w:pPr>
      <w:r>
        <w:t xml:space="preserve">We </w:t>
      </w:r>
      <w:r w:rsidR="0086076F">
        <w:t>suggest that</w:t>
      </w:r>
      <w:r>
        <w:t xml:space="preserve"> t</w:t>
      </w:r>
      <w:r w:rsidRPr="008D2EFB">
        <w:t xml:space="preserve">he Bureau meet </w:t>
      </w:r>
      <w:r w:rsidR="0086076F" w:rsidRPr="008D2EFB">
        <w:t xml:space="preserve">regularly </w:t>
      </w:r>
      <w:r w:rsidRPr="008D2EFB">
        <w:t>with AGs</w:t>
      </w:r>
      <w:r w:rsidR="0086076F">
        <w:t xml:space="preserve"> </w:t>
      </w:r>
      <w:r w:rsidR="00DA6EAC">
        <w:t xml:space="preserve">and other regulators </w:t>
      </w:r>
      <w:r w:rsidR="0086076F">
        <w:t>in a roundtable</w:t>
      </w:r>
      <w:r>
        <w:t xml:space="preserve"> forum</w:t>
      </w:r>
      <w:r w:rsidRPr="008D2EFB">
        <w:t xml:space="preserve"> to discuss ongoing enforcement investigations</w:t>
      </w:r>
      <w:r w:rsidR="0086076F">
        <w:t xml:space="preserve"> and underlying legal theories.</w:t>
      </w:r>
      <w:r w:rsidRPr="008D2EFB">
        <w:t xml:space="preserve"> Doing so will help educate the CFPB on unscrupulous practices by entities visible only on a state or local level, and will help ensure that enforcement is consistent across the financial industry.</w:t>
      </w:r>
    </w:p>
    <w:p w14:paraId="11C94580" w14:textId="77777777" w:rsidR="00F26AD2" w:rsidRPr="007E5627" w:rsidRDefault="00F26AD2" w:rsidP="007E5627">
      <w:pPr>
        <w:rPr>
          <w:i/>
        </w:rPr>
      </w:pPr>
    </w:p>
    <w:p w14:paraId="717BF06D" w14:textId="77777777" w:rsidR="007E5627" w:rsidRDefault="007E5627" w:rsidP="005C7449">
      <w:pPr>
        <w:pStyle w:val="ListParagraph"/>
        <w:numPr>
          <w:ilvl w:val="1"/>
          <w:numId w:val="4"/>
        </w:numPr>
        <w:rPr>
          <w:i/>
        </w:rPr>
      </w:pPr>
      <w:r w:rsidRPr="007E5627">
        <w:rPr>
          <w:i/>
        </w:rPr>
        <w:t xml:space="preserve">Align the CFPB Enforcement Process with the </w:t>
      </w:r>
      <w:r w:rsidR="00892F5D">
        <w:rPr>
          <w:i/>
        </w:rPr>
        <w:t>Securities and Exchange Commission (“</w:t>
      </w:r>
      <w:r w:rsidRPr="007E5627">
        <w:rPr>
          <w:i/>
        </w:rPr>
        <w:t>SEC</w:t>
      </w:r>
      <w:r w:rsidR="00892F5D">
        <w:rPr>
          <w:i/>
        </w:rPr>
        <w:t>”)</w:t>
      </w:r>
      <w:r w:rsidRPr="007E5627">
        <w:rPr>
          <w:i/>
        </w:rPr>
        <w:t xml:space="preserve"> Enforcement Program</w:t>
      </w:r>
    </w:p>
    <w:p w14:paraId="3AC376E4" w14:textId="77777777" w:rsidR="00F26AD2" w:rsidRPr="00F26AD2" w:rsidRDefault="00F26AD2" w:rsidP="00F26AD2">
      <w:pPr>
        <w:pStyle w:val="ListParagraph"/>
        <w:rPr>
          <w:i/>
        </w:rPr>
      </w:pPr>
    </w:p>
    <w:p w14:paraId="77B4D4E1" w14:textId="77777777" w:rsidR="006A18A7" w:rsidRDefault="006A18A7" w:rsidP="00F26AD2">
      <w:pPr>
        <w:jc w:val="both"/>
      </w:pPr>
      <w:r>
        <w:t xml:space="preserve">The Bureau should </w:t>
      </w:r>
      <w:r w:rsidR="00D04F02">
        <w:t>broaden the e</w:t>
      </w:r>
      <w:r w:rsidR="00892F5D">
        <w:t xml:space="preserve">nforcement </w:t>
      </w:r>
      <w:r w:rsidR="00D04F02">
        <w:t xml:space="preserve">processes </w:t>
      </w:r>
      <w:r w:rsidR="00892F5D">
        <w:t>to increase the number of tools at its disposal to enforce the laws and regulations under its jurisdiction.</w:t>
      </w:r>
    </w:p>
    <w:p w14:paraId="6F57A396" w14:textId="77777777" w:rsidR="006A18A7" w:rsidRDefault="006A18A7" w:rsidP="00F26AD2">
      <w:pPr>
        <w:jc w:val="both"/>
      </w:pPr>
    </w:p>
    <w:p w14:paraId="6E09110F" w14:textId="668C9DEA" w:rsidR="00F26AD2" w:rsidRPr="00F26AD2" w:rsidRDefault="00892F5D" w:rsidP="00AA225E">
      <w:pPr>
        <w:jc w:val="both"/>
      </w:pPr>
      <w:r>
        <w:lastRenderedPageBreak/>
        <w:t>To do so, we suggest that</w:t>
      </w:r>
      <w:r w:rsidR="00F26AD2">
        <w:t xml:space="preserve"> </w:t>
      </w:r>
      <w:r w:rsidR="00ED6B4A">
        <w:t xml:space="preserve">the </w:t>
      </w:r>
      <w:r w:rsidR="00F26AD2">
        <w:t>CFPB look to the S</w:t>
      </w:r>
      <w:r w:rsidR="00D04F02">
        <w:t>EC in revising the Bureau’s e</w:t>
      </w:r>
      <w:r w:rsidR="00F26AD2">
        <w:t>nforcement process. The variety of entities over which the CFPB has jurisdiction</w:t>
      </w:r>
      <w:r w:rsidR="00F26AD2">
        <w:rPr>
          <w:rStyle w:val="FootnoteReference"/>
        </w:rPr>
        <w:footnoteReference w:id="2"/>
      </w:r>
      <w:r w:rsidR="00F26AD2">
        <w:t xml:space="preserve"> is sim</w:t>
      </w:r>
      <w:r>
        <w:t>ilar to the breadth of entities</w:t>
      </w:r>
      <w:r w:rsidR="00F26AD2">
        <w:t xml:space="preserve"> the SEC oversees. Both agencies have enforcement authority over entities they supervise and entities not subject to their supervision. The SEC has long established enforcement policies and processes that work well. </w:t>
      </w:r>
    </w:p>
    <w:p w14:paraId="6CE054F9" w14:textId="77777777" w:rsidR="007E5627" w:rsidRPr="007E5627" w:rsidRDefault="007E5627" w:rsidP="007E5627">
      <w:pPr>
        <w:rPr>
          <w:b/>
        </w:rPr>
      </w:pPr>
    </w:p>
    <w:p w14:paraId="7528BD47" w14:textId="77777777" w:rsidR="007E5627" w:rsidRDefault="007E5627" w:rsidP="005C7449">
      <w:pPr>
        <w:pStyle w:val="ListParagraph"/>
        <w:numPr>
          <w:ilvl w:val="0"/>
          <w:numId w:val="4"/>
        </w:numPr>
        <w:rPr>
          <w:b/>
        </w:rPr>
      </w:pPr>
      <w:r>
        <w:rPr>
          <w:b/>
        </w:rPr>
        <w:t>The Enforcement Process</w:t>
      </w:r>
    </w:p>
    <w:p w14:paraId="36F2517E" w14:textId="77777777" w:rsidR="002149E1" w:rsidRDefault="002149E1" w:rsidP="002149E1">
      <w:pPr>
        <w:pStyle w:val="ListParagraph"/>
        <w:ind w:left="1080"/>
        <w:rPr>
          <w:b/>
        </w:rPr>
      </w:pPr>
    </w:p>
    <w:p w14:paraId="092D1CA1" w14:textId="02D178EE" w:rsidR="005A0037" w:rsidRDefault="00892F5D" w:rsidP="00CD0380">
      <w:pPr>
        <w:jc w:val="both"/>
      </w:pPr>
      <w:r>
        <w:t xml:space="preserve">The goal of </w:t>
      </w:r>
      <w:r w:rsidR="00D35E04">
        <w:t xml:space="preserve">the </w:t>
      </w:r>
      <w:r w:rsidR="005A262E" w:rsidRPr="000F65E4">
        <w:t>CFPB</w:t>
      </w:r>
      <w:r w:rsidR="00D35E04">
        <w:t>’s</w:t>
      </w:r>
      <w:r w:rsidR="005A262E" w:rsidRPr="000F65E4">
        <w:t xml:space="preserve"> </w:t>
      </w:r>
      <w:r w:rsidR="00D04F02">
        <w:t>Office of E</w:t>
      </w:r>
      <w:r w:rsidR="005A0037">
        <w:t>nforcement</w:t>
      </w:r>
      <w:r w:rsidR="005A262E">
        <w:t xml:space="preserve"> should be to </w:t>
      </w:r>
      <w:r w:rsidR="005A262E" w:rsidRPr="000F65E4">
        <w:t xml:space="preserve">seek fairness, justice, and the </w:t>
      </w:r>
      <w:r w:rsidR="005A262E">
        <w:t>appropriate action</w:t>
      </w:r>
      <w:r w:rsidR="005A262E" w:rsidRPr="000F65E4">
        <w:t>.</w:t>
      </w:r>
      <w:r w:rsidR="005A0037">
        <w:t xml:space="preserve"> The goal should not be to search for potential violations and punish legitimate actors in the same manner as fraudulent ones. If enforcement attorneys report to CFPB headquarters that no violation was found, they should</w:t>
      </w:r>
      <w:r w:rsidR="00ED6B4A">
        <w:t xml:space="preserve"> commend that company for its practices,</w:t>
      </w:r>
      <w:r w:rsidR="005A0037">
        <w:t xml:space="preserve"> not be told to keep digging until something is found. </w:t>
      </w:r>
    </w:p>
    <w:p w14:paraId="22AFF567" w14:textId="77777777" w:rsidR="005A0037" w:rsidRDefault="005A0037" w:rsidP="00CD0380">
      <w:pPr>
        <w:jc w:val="both"/>
      </w:pPr>
    </w:p>
    <w:p w14:paraId="53662AA3" w14:textId="37062972" w:rsidR="005A262E" w:rsidRDefault="005A0037" w:rsidP="00CD0380">
      <w:pPr>
        <w:jc w:val="both"/>
      </w:pPr>
      <w:r>
        <w:t xml:space="preserve">In order to meet this goal, AFSA suggests that the CFPB adjust its enforcement processes. The CFPB </w:t>
      </w:r>
      <w:r w:rsidR="00D04F02">
        <w:t>should recognize boundaries in e</w:t>
      </w:r>
      <w:r>
        <w:t>nforcement, bring better organization to the process, and make changes to the way investigations are conducted.</w:t>
      </w:r>
      <w:r w:rsidR="00CD0380">
        <w:t xml:space="preserve"> There is no on-size-fits-all approach to enforcement, and the CFPB should have the ability to use a variety of tools and approaches depending on the specific circumstances of a matter requiring regulatory inquiry. The staff must be trained to understand the different approaches, as well as the costs, burdens, pros, and cons of each approach. CFPB staff must also be trained to be able to comfortably work with the industries they regulate in a flexible manner and adapt to the specific facts and circumstances of each matter.</w:t>
      </w:r>
    </w:p>
    <w:p w14:paraId="117E8E3A" w14:textId="77777777" w:rsidR="005A0037" w:rsidRPr="005A262E" w:rsidRDefault="005A0037" w:rsidP="005A262E">
      <w:pPr>
        <w:rPr>
          <w:b/>
        </w:rPr>
      </w:pPr>
    </w:p>
    <w:p w14:paraId="3F2306D6" w14:textId="77777777" w:rsidR="007E5627" w:rsidRDefault="007E5627" w:rsidP="005C7449">
      <w:pPr>
        <w:pStyle w:val="ListParagraph"/>
        <w:numPr>
          <w:ilvl w:val="1"/>
          <w:numId w:val="4"/>
        </w:numPr>
        <w:rPr>
          <w:i/>
        </w:rPr>
      </w:pPr>
      <w:r w:rsidRPr="002149E1">
        <w:rPr>
          <w:i/>
        </w:rPr>
        <w:t>E</w:t>
      </w:r>
      <w:r w:rsidR="000C3B9B">
        <w:rPr>
          <w:i/>
        </w:rPr>
        <w:t>nforcement Limits</w:t>
      </w:r>
    </w:p>
    <w:p w14:paraId="3DCA0952" w14:textId="77777777" w:rsidR="002149E1" w:rsidRDefault="002149E1" w:rsidP="00F26AD2">
      <w:pPr>
        <w:rPr>
          <w:i/>
        </w:rPr>
      </w:pPr>
    </w:p>
    <w:p w14:paraId="0AD476DE" w14:textId="77777777" w:rsidR="000D32B0" w:rsidRDefault="000D32B0" w:rsidP="00F26AD2">
      <w:pPr>
        <w:jc w:val="both"/>
      </w:pPr>
      <w:r>
        <w:t xml:space="preserve">AFSA strongly recommends that the CFPB use a targeted enforcement approach that acknowledges some limitations. </w:t>
      </w:r>
    </w:p>
    <w:p w14:paraId="13E0E197" w14:textId="77777777" w:rsidR="000D32B0" w:rsidRDefault="000D32B0" w:rsidP="00F26AD2">
      <w:pPr>
        <w:jc w:val="both"/>
      </w:pPr>
    </w:p>
    <w:p w14:paraId="353B2783" w14:textId="16F72A12" w:rsidR="000D32B0" w:rsidRDefault="000D32B0" w:rsidP="000D32B0">
      <w:pPr>
        <w:jc w:val="both"/>
      </w:pPr>
      <w:r>
        <w:t>A targeted enforcement approach</w:t>
      </w:r>
      <w:r w:rsidR="00874E0D">
        <w:t>, in which the CFPB focuses on matters in its core mission,</w:t>
      </w:r>
      <w:r>
        <w:t xml:space="preserve"> will </w:t>
      </w:r>
      <w:r w:rsidR="00874E0D">
        <w:t xml:space="preserve">help ensure that it meets its core mission by </w:t>
      </w:r>
      <w:r>
        <w:t>preserv</w:t>
      </w:r>
      <w:r w:rsidR="00874E0D">
        <w:t>ing</w:t>
      </w:r>
      <w:r>
        <w:t xml:space="preserve"> the CFPB’s resources</w:t>
      </w:r>
      <w:r w:rsidR="00874E0D">
        <w:t xml:space="preserve"> for its core mission matters, and </w:t>
      </w:r>
      <w:r>
        <w:t xml:space="preserve"> help ensure the CFPB </w:t>
      </w:r>
      <w:r w:rsidR="00874E0D">
        <w:t xml:space="preserve">staff is not spread so thin that the Bureau </w:t>
      </w:r>
      <w:r>
        <w:t>miss</w:t>
      </w:r>
      <w:r w:rsidR="00874E0D">
        <w:t>es</w:t>
      </w:r>
      <w:r>
        <w:t xml:space="preserve"> </w:t>
      </w:r>
      <w:r w:rsidR="00874E0D">
        <w:t>massive</w:t>
      </w:r>
      <w:r w:rsidR="005D7CEA">
        <w:t xml:space="preserve"> </w:t>
      </w:r>
      <w:r>
        <w:t xml:space="preserve">frauds. To ensure that </w:t>
      </w:r>
      <w:r w:rsidR="00D04F02">
        <w:t xml:space="preserve">the Office of </w:t>
      </w:r>
      <w:r>
        <w:t xml:space="preserve">Enforcement is focused on the CFPB’s core mission, the CFPB Director or his designee should, on a quarterly basis, identify matters having potential programmatic significance, similar to the SEC’s practice, which </w:t>
      </w:r>
      <w:r w:rsidR="00D35E04">
        <w:t>identifies</w:t>
      </w:r>
      <w:r>
        <w:t xml:space="preserve"> “National Priority Matters.” Considerations when ranking an investigation should include:</w:t>
      </w:r>
    </w:p>
    <w:p w14:paraId="39679545" w14:textId="77777777" w:rsidR="000D32B0" w:rsidRDefault="000D32B0" w:rsidP="000D32B0">
      <w:pPr>
        <w:jc w:val="both"/>
      </w:pPr>
    </w:p>
    <w:p w14:paraId="55D6593F" w14:textId="77777777" w:rsidR="000D32B0" w:rsidRDefault="000D32B0" w:rsidP="000D32B0">
      <w:pPr>
        <w:pStyle w:val="ListParagraph"/>
        <w:numPr>
          <w:ilvl w:val="0"/>
          <w:numId w:val="6"/>
        </w:numPr>
        <w:jc w:val="both"/>
      </w:pPr>
      <w:r>
        <w:t>Whether the matter presents an opportunity to send a particularly strong and effective message of deterrence, including with respect to markets, products and transactions that are newly developing, or that are long established but which by their nature present limited opportunities to detect wrongdoing and thus to deter misconduct;</w:t>
      </w:r>
    </w:p>
    <w:p w14:paraId="1B2AB648" w14:textId="77777777" w:rsidR="000D32B0" w:rsidRDefault="000D32B0" w:rsidP="000D32B0">
      <w:pPr>
        <w:pStyle w:val="ListParagraph"/>
        <w:numPr>
          <w:ilvl w:val="0"/>
          <w:numId w:val="6"/>
        </w:numPr>
        <w:jc w:val="both"/>
      </w:pPr>
      <w:r>
        <w:t>Whether the matter involves particularly egregious or extensive misconduct;</w:t>
      </w:r>
    </w:p>
    <w:p w14:paraId="509FAD50" w14:textId="77777777" w:rsidR="000D32B0" w:rsidRDefault="000D32B0" w:rsidP="000D32B0">
      <w:pPr>
        <w:pStyle w:val="ListParagraph"/>
        <w:numPr>
          <w:ilvl w:val="0"/>
          <w:numId w:val="6"/>
        </w:numPr>
        <w:jc w:val="both"/>
      </w:pPr>
      <w:r>
        <w:t>Whether the matter involves potentially widespread and extensive harm to consumers;</w:t>
      </w:r>
    </w:p>
    <w:p w14:paraId="18C8C901" w14:textId="77777777" w:rsidR="000D32B0" w:rsidRDefault="000D32B0" w:rsidP="000D32B0">
      <w:pPr>
        <w:pStyle w:val="ListParagraph"/>
        <w:numPr>
          <w:ilvl w:val="0"/>
          <w:numId w:val="6"/>
        </w:numPr>
        <w:jc w:val="both"/>
      </w:pPr>
      <w:r>
        <w:t>Whether the potential misconduct occurred in connection with products, markets, transactions or practices that pose particularly significant risks for consumers or systemically important sector of the market;</w:t>
      </w:r>
    </w:p>
    <w:p w14:paraId="69D3F743" w14:textId="77777777" w:rsidR="000D32B0" w:rsidRDefault="000D32B0" w:rsidP="000D32B0">
      <w:pPr>
        <w:pStyle w:val="ListParagraph"/>
        <w:numPr>
          <w:ilvl w:val="0"/>
          <w:numId w:val="6"/>
        </w:numPr>
        <w:jc w:val="both"/>
      </w:pPr>
      <w:r>
        <w:t>Whether the matter involves a substantial number of potential victims and/or particularly vulnerable victims;</w:t>
      </w:r>
    </w:p>
    <w:p w14:paraId="03C1C59F" w14:textId="77777777" w:rsidR="000D32B0" w:rsidRDefault="000D32B0" w:rsidP="000D32B0">
      <w:pPr>
        <w:pStyle w:val="ListParagraph"/>
        <w:numPr>
          <w:ilvl w:val="0"/>
          <w:numId w:val="6"/>
        </w:numPr>
        <w:jc w:val="both"/>
      </w:pPr>
      <w:r>
        <w:t>Whether the matter involves products, markets, transactions or practices that the CFPB has identified as priority areas; and</w:t>
      </w:r>
    </w:p>
    <w:p w14:paraId="3BC7170A" w14:textId="77777777" w:rsidR="000D32B0" w:rsidRDefault="000D32B0" w:rsidP="000D32B0">
      <w:pPr>
        <w:pStyle w:val="ListParagraph"/>
        <w:numPr>
          <w:ilvl w:val="0"/>
          <w:numId w:val="6"/>
        </w:numPr>
        <w:jc w:val="both"/>
      </w:pPr>
      <w:r>
        <w:t>Whether the matter provides an opportunity to pursue priority interests shared by other law enforcement agencies on a coordinated basis.</w:t>
      </w:r>
    </w:p>
    <w:p w14:paraId="5FCBAFE6" w14:textId="77777777" w:rsidR="000D32B0" w:rsidRDefault="000D32B0" w:rsidP="00F26AD2">
      <w:pPr>
        <w:jc w:val="both"/>
      </w:pPr>
    </w:p>
    <w:p w14:paraId="2427FF85" w14:textId="77777777" w:rsidR="000D32B0" w:rsidRDefault="000D32B0" w:rsidP="000D32B0">
      <w:pPr>
        <w:jc w:val="both"/>
      </w:pPr>
      <w:r>
        <w:t>Furthermore, w</w:t>
      </w:r>
      <w:r w:rsidRPr="009D58BA">
        <w:t xml:space="preserve">hen allocating resources among competing investigations, </w:t>
      </w:r>
      <w:r>
        <w:t xml:space="preserve">enforcement leadership </w:t>
      </w:r>
      <w:r w:rsidRPr="009D58BA">
        <w:t>should take into account not only the significance of the investigation, but the phase of the investigation, consid</w:t>
      </w:r>
      <w:r>
        <w:t xml:space="preserve">ering, among other things: </w:t>
      </w:r>
    </w:p>
    <w:p w14:paraId="2D82598C" w14:textId="77777777" w:rsidR="000D32B0" w:rsidRDefault="000D32B0" w:rsidP="000D32B0">
      <w:pPr>
        <w:jc w:val="both"/>
      </w:pPr>
    </w:p>
    <w:p w14:paraId="7CB22D97" w14:textId="77777777" w:rsidR="000D32B0" w:rsidRDefault="000D32B0" w:rsidP="000D32B0">
      <w:pPr>
        <w:pStyle w:val="ListParagraph"/>
        <w:numPr>
          <w:ilvl w:val="0"/>
          <w:numId w:val="6"/>
        </w:numPr>
        <w:jc w:val="both"/>
      </w:pPr>
      <w:r w:rsidRPr="009D58BA">
        <w:t>Whether there is an urgent need to file an enforcement action, such as an investigation into ongoing fraud or conduct that poses a threat o</w:t>
      </w:r>
      <w:r>
        <w:t>f imminent harm to consumers;</w:t>
      </w:r>
    </w:p>
    <w:p w14:paraId="5A8C02F9" w14:textId="77777777" w:rsidR="000D32B0" w:rsidRDefault="000D32B0" w:rsidP="000D32B0">
      <w:pPr>
        <w:pStyle w:val="ListParagraph"/>
        <w:numPr>
          <w:ilvl w:val="0"/>
          <w:numId w:val="6"/>
        </w:numPr>
        <w:jc w:val="both"/>
      </w:pPr>
      <w:r w:rsidRPr="009D58BA">
        <w:t>The volume of evidence that th</w:t>
      </w:r>
      <w:r w:rsidR="00D04F02">
        <w:t>e staff must collect and review</w:t>
      </w:r>
      <w:r>
        <w:t>;</w:t>
      </w:r>
    </w:p>
    <w:p w14:paraId="485AF3E2" w14:textId="77777777" w:rsidR="000D32B0" w:rsidRDefault="000D32B0" w:rsidP="000D32B0">
      <w:pPr>
        <w:pStyle w:val="ListParagraph"/>
        <w:numPr>
          <w:ilvl w:val="0"/>
          <w:numId w:val="6"/>
        </w:numPr>
        <w:jc w:val="both"/>
      </w:pPr>
      <w:r w:rsidRPr="009D58BA">
        <w:t>The level of analysis required for complex data and eviden</w:t>
      </w:r>
      <w:r>
        <w:t>ce, such as auditor work papers or financial data;</w:t>
      </w:r>
    </w:p>
    <w:p w14:paraId="644AEE61" w14:textId="77777777" w:rsidR="000D32B0" w:rsidRDefault="000D32B0" w:rsidP="000D32B0">
      <w:pPr>
        <w:pStyle w:val="ListParagraph"/>
        <w:numPr>
          <w:ilvl w:val="0"/>
          <w:numId w:val="6"/>
        </w:numPr>
        <w:jc w:val="both"/>
      </w:pPr>
      <w:r w:rsidRPr="009D58BA">
        <w:t>The number and locations of witnesses and the sched</w:t>
      </w:r>
      <w:r>
        <w:t>uling of testimony;</w:t>
      </w:r>
    </w:p>
    <w:p w14:paraId="29A7F1CE" w14:textId="77777777" w:rsidR="000D32B0" w:rsidRDefault="000D32B0" w:rsidP="000D32B0">
      <w:pPr>
        <w:pStyle w:val="ListParagraph"/>
        <w:numPr>
          <w:ilvl w:val="0"/>
          <w:numId w:val="6"/>
        </w:numPr>
        <w:jc w:val="both"/>
      </w:pPr>
      <w:r>
        <w:t>Travel requirements; and</w:t>
      </w:r>
    </w:p>
    <w:p w14:paraId="2AF43B43" w14:textId="77777777" w:rsidR="000D32B0" w:rsidRPr="009D58BA" w:rsidRDefault="000D32B0" w:rsidP="000D32B0">
      <w:pPr>
        <w:pStyle w:val="ListParagraph"/>
        <w:numPr>
          <w:ilvl w:val="0"/>
          <w:numId w:val="6"/>
        </w:numPr>
        <w:jc w:val="both"/>
      </w:pPr>
      <w:r w:rsidRPr="009D58BA">
        <w:t>Coordination with and timing considerations of other state and federal authorities.</w:t>
      </w:r>
    </w:p>
    <w:p w14:paraId="7692417E" w14:textId="77777777" w:rsidR="000D32B0" w:rsidRDefault="000D32B0" w:rsidP="00F26AD2">
      <w:pPr>
        <w:jc w:val="both"/>
      </w:pPr>
    </w:p>
    <w:p w14:paraId="63E77BE7" w14:textId="11145E49" w:rsidR="00F26AD2" w:rsidRDefault="000D32B0" w:rsidP="00F26AD2">
      <w:pPr>
        <w:jc w:val="both"/>
      </w:pPr>
      <w:r>
        <w:t>In addition to being targeted</w:t>
      </w:r>
      <w:r w:rsidR="00023FD4">
        <w:t xml:space="preserve"> in subject are</w:t>
      </w:r>
      <w:r>
        <w:t>, enfor</w:t>
      </w:r>
      <w:r w:rsidR="00F26AD2">
        <w:t xml:space="preserve">cement investigations should be limited to areas within the applicable statute of limitations. As part of this, AFSA supports a presumption </w:t>
      </w:r>
      <w:r w:rsidR="00F26AD2" w:rsidRPr="00317917">
        <w:t>of a</w:t>
      </w:r>
      <w:r w:rsidR="00023FD4">
        <w:t>n unfair, deceptive, or abusive acts or practices (“UDAAP”)</w:t>
      </w:r>
      <w:r w:rsidR="00F26AD2" w:rsidRPr="00317917">
        <w:t xml:space="preserve"> safe harbor if the companies have been complying with state law.</w:t>
      </w:r>
      <w:r w:rsidR="00F26AD2">
        <w:t xml:space="preserve"> The CFPB should not find practices that are in accordance with state law to be unfair, deceptive or abusive.</w:t>
      </w:r>
    </w:p>
    <w:p w14:paraId="428933F2" w14:textId="77777777" w:rsidR="005A262E" w:rsidRDefault="005A262E" w:rsidP="00F26AD2">
      <w:pPr>
        <w:jc w:val="both"/>
      </w:pPr>
    </w:p>
    <w:p w14:paraId="249A9B64" w14:textId="2315A399" w:rsidR="005A262E" w:rsidRDefault="000D32B0" w:rsidP="005A262E">
      <w:pPr>
        <w:jc w:val="both"/>
      </w:pPr>
      <w:r>
        <w:t xml:space="preserve">AFSA also recommends that the CFPB accept limits when it comes to dealing with privileged information. The CFPB should not insist on requesting waivers of privilege. Doing so is not appropriate and diverts resources at the front of an investigation. Other agencies have rules about not </w:t>
      </w:r>
      <w:r w:rsidR="00D35E04">
        <w:t xml:space="preserve">insisting </w:t>
      </w:r>
      <w:r>
        <w:t xml:space="preserve">on waivers of privilege and the CFPB should follow suit. </w:t>
      </w:r>
    </w:p>
    <w:p w14:paraId="5A4801F3" w14:textId="77777777" w:rsidR="00F26AD2" w:rsidRPr="00F26AD2" w:rsidRDefault="00F26AD2" w:rsidP="00F26AD2">
      <w:pPr>
        <w:rPr>
          <w:i/>
        </w:rPr>
      </w:pPr>
    </w:p>
    <w:p w14:paraId="177FB114" w14:textId="1031DAC2" w:rsidR="005A0037" w:rsidRDefault="00573088" w:rsidP="005C7449">
      <w:pPr>
        <w:pStyle w:val="ListParagraph"/>
        <w:numPr>
          <w:ilvl w:val="1"/>
          <w:numId w:val="4"/>
        </w:numPr>
        <w:rPr>
          <w:i/>
        </w:rPr>
      </w:pPr>
      <w:r>
        <w:rPr>
          <w:i/>
        </w:rPr>
        <w:t>Process</w:t>
      </w:r>
    </w:p>
    <w:p w14:paraId="18B91207" w14:textId="77777777" w:rsidR="005A0037" w:rsidRDefault="005A0037" w:rsidP="005A0037">
      <w:pPr>
        <w:pStyle w:val="ListParagraph"/>
        <w:ind w:left="1440"/>
        <w:rPr>
          <w:i/>
        </w:rPr>
      </w:pPr>
    </w:p>
    <w:p w14:paraId="0EF54E25" w14:textId="63A20477" w:rsidR="000C3B9B" w:rsidRDefault="007B4A25" w:rsidP="000C3B9B">
      <w:pPr>
        <w:jc w:val="both"/>
      </w:pPr>
      <w:r>
        <w:t xml:space="preserve">A successful enforcement program will be targeted, recognize limitations, and be well-organized from start to finish. </w:t>
      </w:r>
      <w:r w:rsidR="000C3B9B">
        <w:t>AFSA suggests that the CFPB</w:t>
      </w:r>
      <w:r w:rsidR="0088044C">
        <w:t xml:space="preserve"> improve the e</w:t>
      </w:r>
      <w:r w:rsidR="00F16A35">
        <w:t>nforcement</w:t>
      </w:r>
      <w:r w:rsidR="0088044C">
        <w:t xml:space="preserve"> process</w:t>
      </w:r>
      <w:r w:rsidR="00F16A35">
        <w:t xml:space="preserve"> by using</w:t>
      </w:r>
      <w:r w:rsidR="000C3B9B">
        <w:t xml:space="preserve"> the “tollgate approach.” According to the Project Management Institut</w:t>
      </w:r>
      <w:r w:rsidR="00D35E04">
        <w:t>e</w:t>
      </w:r>
      <w:r w:rsidR="000C3B9B">
        <w:t xml:space="preserve"> (PMI), “Every day more industries and governments are taking the tollgate approach to perform projects with excellence, and one of the reasons is that it was developed specifically to help organizations to choose the right projects, and to perform them right.”</w:t>
      </w:r>
      <w:r w:rsidR="000C3B9B">
        <w:rPr>
          <w:rStyle w:val="FootnoteReference"/>
        </w:rPr>
        <w:footnoteReference w:id="3"/>
      </w:r>
    </w:p>
    <w:p w14:paraId="73C38C5F" w14:textId="77777777" w:rsidR="000C3B9B" w:rsidRDefault="000C3B9B" w:rsidP="000C3B9B">
      <w:pPr>
        <w:jc w:val="both"/>
      </w:pPr>
    </w:p>
    <w:p w14:paraId="2FED1BCA" w14:textId="77777777" w:rsidR="000C3B9B" w:rsidRDefault="000C3B9B" w:rsidP="000C3B9B">
      <w:pPr>
        <w:jc w:val="both"/>
      </w:pPr>
      <w:r>
        <w:t>PMI goes on to explain, “The gates methodology is a process of progressive definition of the project. This process is based on a planned and standardized series of reviews (gates) at the end of each phase. This breakdown in phases or stages, and the normalized control points at each end, is an improvement of the classic approach, where the organizations may have points of control but they are not as standardized as the ones that this technique offers.”</w:t>
      </w:r>
      <w:r>
        <w:rPr>
          <w:rStyle w:val="FootnoteReference"/>
        </w:rPr>
        <w:footnoteReference w:id="4"/>
      </w:r>
      <w:r>
        <w:t xml:space="preserve"> Using this method leads to improved efficiency in both cost and time.</w:t>
      </w:r>
    </w:p>
    <w:p w14:paraId="364FD0DA" w14:textId="77777777" w:rsidR="000C3B9B" w:rsidRDefault="000C3B9B" w:rsidP="000C3B9B">
      <w:pPr>
        <w:jc w:val="both"/>
      </w:pPr>
    </w:p>
    <w:p w14:paraId="2F0C0513" w14:textId="77777777" w:rsidR="000C3B9B" w:rsidRDefault="000C3B9B" w:rsidP="000C3B9B">
      <w:pPr>
        <w:jc w:val="both"/>
      </w:pPr>
      <w:r>
        <w:t xml:space="preserve">As part of the tollgate process, the CFPB should implement milestones to prevent cases from lingering on. For example, there should be periodic, scheduled reviews (e.g. every 4 months). At that time, the CFPB should send a memo to the subject of the investigation with the status of the case, even if no action is taken. If no action has been taken for a certain amount of time, </w:t>
      </w:r>
      <w:r w:rsidR="0049027C">
        <w:t>such as a year</w:t>
      </w:r>
      <w:r>
        <w:t>, the case should be considered closed. This is needed because some investigations have lingered on</w:t>
      </w:r>
      <w:r w:rsidR="00F16A35">
        <w:t xml:space="preserve"> and on without updates being provided</w:t>
      </w:r>
      <w:r>
        <w:t>. One lasted for four years. Others never received closing letters.</w:t>
      </w:r>
      <w:r w:rsidR="001C2A82">
        <w:t xml:space="preserve"> Using a tollgate process would help prevent that problem.</w:t>
      </w:r>
    </w:p>
    <w:p w14:paraId="7B2B877C" w14:textId="77777777" w:rsidR="005A0037" w:rsidRDefault="005A0037" w:rsidP="000C3B9B">
      <w:pPr>
        <w:pStyle w:val="ListParagraph"/>
        <w:ind w:left="0"/>
        <w:rPr>
          <w:i/>
        </w:rPr>
      </w:pPr>
    </w:p>
    <w:p w14:paraId="4FF99B3A" w14:textId="77777777" w:rsidR="007E5627" w:rsidRDefault="007E5627" w:rsidP="005C7449">
      <w:pPr>
        <w:pStyle w:val="ListParagraph"/>
        <w:numPr>
          <w:ilvl w:val="1"/>
          <w:numId w:val="4"/>
        </w:numPr>
        <w:rPr>
          <w:i/>
        </w:rPr>
      </w:pPr>
      <w:r w:rsidRPr="002149E1">
        <w:rPr>
          <w:i/>
        </w:rPr>
        <w:t>Informal Investigation</w:t>
      </w:r>
    </w:p>
    <w:p w14:paraId="35C4F196" w14:textId="77777777" w:rsidR="002149E1" w:rsidRDefault="002149E1" w:rsidP="002149E1">
      <w:pPr>
        <w:rPr>
          <w:i/>
        </w:rPr>
      </w:pPr>
    </w:p>
    <w:p w14:paraId="23065F44" w14:textId="599227B7" w:rsidR="00A27F6E" w:rsidRDefault="0088044C" w:rsidP="00F26AD2">
      <w:pPr>
        <w:jc w:val="both"/>
      </w:pPr>
      <w:r>
        <w:t>AFSA recommends that the CFPB</w:t>
      </w:r>
      <w:r w:rsidR="00F26AD2">
        <w:t xml:space="preserve"> engage in an informal process before launching a formal investigation. Informal conversations between the CFPB staff and the company are crucial to assist in educating investigators on the business and indust</w:t>
      </w:r>
      <w:r>
        <w:t xml:space="preserve">ry, and address misperceptions. Engaging in an informal investigation first could help answer CFPB questions without the need for a formal investigation. </w:t>
      </w:r>
      <w:r w:rsidR="005D7CEA">
        <w:t>R</w:t>
      </w:r>
      <w:r w:rsidR="005D7CEA" w:rsidRPr="005D7CEA">
        <w:t>egulators should not play a game of “hide the ball” fr</w:t>
      </w:r>
      <w:r w:rsidR="005D7CEA">
        <w:t xml:space="preserve">om those whom they regulate. </w:t>
      </w:r>
      <w:r w:rsidR="005D7CEA" w:rsidRPr="005D7CEA">
        <w:t>Often times, conversations are the most effective and efficient ways to resolve simple misunderstandings, miscommunications, or holes in knowledge.</w:t>
      </w:r>
      <w:r w:rsidR="005D7CEA">
        <w:t xml:space="preserve"> </w:t>
      </w:r>
      <w:r w:rsidR="00440D92">
        <w:t>Staff should explain the</w:t>
      </w:r>
      <w:r w:rsidR="00440D92" w:rsidRPr="000F65E4">
        <w:t xml:space="preserve"> bases of </w:t>
      </w:r>
      <w:r w:rsidR="00440D92">
        <w:t>concerns, allow for phased/staged production, and permit</w:t>
      </w:r>
      <w:r w:rsidR="00440D92" w:rsidRPr="000F65E4">
        <w:t xml:space="preserve"> respondents to assist with </w:t>
      </w:r>
      <w:r w:rsidR="00440D92">
        <w:t xml:space="preserve">explaining/finding information. </w:t>
      </w:r>
    </w:p>
    <w:p w14:paraId="0A585636" w14:textId="570A7331" w:rsidR="005D7CEA" w:rsidRPr="005D7CEA" w:rsidRDefault="0088044C" w:rsidP="005D7CEA">
      <w:pPr>
        <w:jc w:val="both"/>
      </w:pPr>
      <w:r>
        <w:t>A</w:t>
      </w:r>
      <w:r w:rsidR="00A27F6E">
        <w:t xml:space="preserve"> </w:t>
      </w:r>
      <w:r w:rsidR="009B4B89">
        <w:t>civil investigative demand (“</w:t>
      </w:r>
      <w:r w:rsidR="00A27F6E">
        <w:t>CID</w:t>
      </w:r>
      <w:r w:rsidR="009B4B89">
        <w:t>”)</w:t>
      </w:r>
      <w:r w:rsidR="00A27F6E">
        <w:t xml:space="preserve"> should not be an entity’s</w:t>
      </w:r>
      <w:r>
        <w:t xml:space="preserve"> first contact with the Bureau.</w:t>
      </w:r>
      <w:r w:rsidR="00A27F6E">
        <w:t xml:space="preserve"> The CFPB should institute an informal investigation process, similar to the SEC practice. This would include using</w:t>
      </w:r>
      <w:r w:rsidR="00D35E04">
        <w:t xml:space="preserve"> a “Matter Under Inquiry and Investigation” (“MUI”) process</w:t>
      </w:r>
      <w:r w:rsidR="00A27F6E">
        <w:t>, asking for voluntary document requests, and generally providing the subjects of investigations more information and time to comply. CIDs should be used as a preliminary tool only in limited circumstances, mainly when the CFPB suspects that the entity being investigated is a fraudulent company.</w:t>
      </w:r>
    </w:p>
    <w:p w14:paraId="71E0CD85" w14:textId="77777777" w:rsidR="00F26AD2" w:rsidRPr="002149E1" w:rsidRDefault="00F26AD2" w:rsidP="002149E1">
      <w:pPr>
        <w:rPr>
          <w:i/>
        </w:rPr>
      </w:pPr>
    </w:p>
    <w:p w14:paraId="58396425" w14:textId="77777777" w:rsidR="002149E1" w:rsidRDefault="002149E1" w:rsidP="005C7449">
      <w:pPr>
        <w:pStyle w:val="ListParagraph"/>
        <w:numPr>
          <w:ilvl w:val="2"/>
          <w:numId w:val="4"/>
        </w:numPr>
        <w:ind w:left="1800" w:hanging="360"/>
        <w:rPr>
          <w:u w:val="single"/>
        </w:rPr>
      </w:pPr>
      <w:r w:rsidRPr="002149E1">
        <w:rPr>
          <w:u w:val="single"/>
        </w:rPr>
        <w:t>Deficiency Letter</w:t>
      </w:r>
    </w:p>
    <w:p w14:paraId="2CC3D0F6" w14:textId="77777777" w:rsidR="002149E1" w:rsidRDefault="002149E1" w:rsidP="002149E1">
      <w:pPr>
        <w:pStyle w:val="ListParagraph"/>
        <w:ind w:left="2160"/>
        <w:rPr>
          <w:u w:val="single"/>
        </w:rPr>
      </w:pPr>
    </w:p>
    <w:p w14:paraId="3EEDE3DB" w14:textId="42BB8CDE" w:rsidR="006A18A7" w:rsidRDefault="006A18A7" w:rsidP="00FE49E5">
      <w:pPr>
        <w:pStyle w:val="ListParagraph"/>
        <w:ind w:left="0"/>
        <w:jc w:val="both"/>
      </w:pPr>
      <w:r>
        <w:t>For small infractions, the CFPB should issue something more akin to the SEC’s “Deficiency Letter,” and give the financial institution an opportunity to remedy.</w:t>
      </w:r>
      <w:r w:rsidR="005D7CEA">
        <w:t xml:space="preserve"> A deficiency letter is a letter issued by the SEC</w:t>
      </w:r>
      <w:r w:rsidR="005D7CEA" w:rsidRPr="005D7CEA">
        <w:t xml:space="preserve"> indicating a significant deficiency or omission in a registered statement or prospectus.</w:t>
      </w:r>
      <w:r w:rsidR="00397A34">
        <w:t xml:space="preserve"> A deficiency letter highlights those areas where the regulated entity needs to improve its compliance program. Deficiency letters do not mean that the entity is a “bad guy,” only that there are some potential operational flaws that need to be fixed or that there are areas for improvement. Generally, the deficiency is of a relatively minor nature. Deficiencies could include failing to send an annual privacy notice or failing to maintain a record of advertising.</w:t>
      </w:r>
      <w:r w:rsidR="00FE49E5">
        <w:t xml:space="preserve"> </w:t>
      </w:r>
      <w:r w:rsidR="00397A34">
        <w:t>Regulated entities should be afforded time to remedy the issue and then respond in writing as to the corrective action taken.</w:t>
      </w:r>
    </w:p>
    <w:p w14:paraId="3018074D" w14:textId="77777777" w:rsidR="00FE49E5" w:rsidRPr="00FE49E5" w:rsidRDefault="00FE49E5" w:rsidP="00FE49E5">
      <w:pPr>
        <w:pStyle w:val="ListParagraph"/>
        <w:ind w:left="0"/>
        <w:jc w:val="both"/>
      </w:pPr>
    </w:p>
    <w:p w14:paraId="474B1A28" w14:textId="77777777" w:rsidR="002149E1" w:rsidRDefault="002149E1" w:rsidP="005C7449">
      <w:pPr>
        <w:pStyle w:val="ListParagraph"/>
        <w:numPr>
          <w:ilvl w:val="2"/>
          <w:numId w:val="4"/>
        </w:numPr>
        <w:ind w:left="1800" w:hanging="360"/>
        <w:rPr>
          <w:u w:val="single"/>
        </w:rPr>
      </w:pPr>
      <w:r w:rsidRPr="002149E1">
        <w:rPr>
          <w:u w:val="single"/>
        </w:rPr>
        <w:t xml:space="preserve"> Matter Under Investigation</w:t>
      </w:r>
    </w:p>
    <w:p w14:paraId="273742F4" w14:textId="77777777" w:rsidR="002149E1" w:rsidRDefault="002149E1" w:rsidP="002149E1">
      <w:pPr>
        <w:pStyle w:val="ListParagraph"/>
        <w:rPr>
          <w:u w:val="single"/>
        </w:rPr>
      </w:pPr>
    </w:p>
    <w:p w14:paraId="0E105CFD" w14:textId="4DBF6786" w:rsidR="006A18A7" w:rsidRDefault="006A18A7" w:rsidP="006A18A7">
      <w:pPr>
        <w:jc w:val="both"/>
      </w:pPr>
      <w:r>
        <w:t xml:space="preserve">When opening an informal investigation, the CFPB should institute a process similar to the SEC’s </w:t>
      </w:r>
      <w:r w:rsidR="00D35E04">
        <w:t>MUI process</w:t>
      </w:r>
      <w:r>
        <w:t xml:space="preserve"> to gather information and investigate to determine whether a formal investigation is warranted.</w:t>
      </w:r>
    </w:p>
    <w:p w14:paraId="24CC214A" w14:textId="77777777" w:rsidR="006A18A7" w:rsidRDefault="006A18A7" w:rsidP="006A18A7">
      <w:pPr>
        <w:pStyle w:val="ListParagraph"/>
        <w:ind w:left="0"/>
        <w:rPr>
          <w:u w:val="single"/>
        </w:rPr>
      </w:pPr>
    </w:p>
    <w:p w14:paraId="4625E362" w14:textId="77777777" w:rsidR="006A18A7" w:rsidRDefault="006A18A7" w:rsidP="006A18A7">
      <w:pPr>
        <w:jc w:val="both"/>
      </w:pPr>
      <w:r>
        <w:t>In addition, the CFPB should request documents via voluntary requests rather than CIDs.</w:t>
      </w:r>
      <w:r>
        <w:rPr>
          <w:rStyle w:val="FootnoteReference"/>
        </w:rPr>
        <w:footnoteReference w:id="5"/>
      </w:r>
      <w:r>
        <w:t xml:space="preserve">  </w:t>
      </w:r>
      <w:r w:rsidRPr="007D68ED">
        <w:t>There are collateral consequences to the current CIDs (and formal investigations) that would not occur with voluntary requests (and informal investigations).</w:t>
      </w:r>
      <w:r>
        <w:t xml:space="preserve"> As explained in AFSA’s comment letter</w:t>
      </w:r>
      <w:r w:rsidR="00D35E04">
        <w:t xml:space="preserve"> in response to the CFPB’s RFI on its CID processes</w:t>
      </w:r>
      <w:r>
        <w:t xml:space="preserve">, </w:t>
      </w:r>
      <w:r w:rsidRPr="007F3543">
        <w:t xml:space="preserve">CIDs </w:t>
      </w:r>
      <w:r>
        <w:t xml:space="preserve">may </w:t>
      </w:r>
      <w:r w:rsidRPr="007F3543">
        <w:t xml:space="preserve">trigger </w:t>
      </w:r>
      <w:r>
        <w:t xml:space="preserve">default, </w:t>
      </w:r>
      <w:r w:rsidRPr="007F3543">
        <w:t>disclosure</w:t>
      </w:r>
      <w:r>
        <w:t>,</w:t>
      </w:r>
      <w:r w:rsidRPr="007F3543">
        <w:t xml:space="preserve"> and other contract clauses that entities have with third parties.  </w:t>
      </w:r>
    </w:p>
    <w:p w14:paraId="3690F5BA" w14:textId="77777777" w:rsidR="00A27F6E" w:rsidRDefault="00A27F6E" w:rsidP="006A18A7">
      <w:pPr>
        <w:jc w:val="both"/>
      </w:pPr>
    </w:p>
    <w:p w14:paraId="722FB337" w14:textId="42F35745" w:rsidR="00A27F6E" w:rsidRPr="006A18A7" w:rsidRDefault="00543ABD" w:rsidP="006A18A7">
      <w:pPr>
        <w:jc w:val="both"/>
      </w:pPr>
      <w:r>
        <w:t>W</w:t>
      </w:r>
      <w:r w:rsidR="00BF70BF">
        <w:t>e further recommend that, w</w:t>
      </w:r>
      <w:r w:rsidR="00A27F6E">
        <w:t xml:space="preserve">ithin 60 days of opening a MUI the matter should either terminate or go on to a formal investigation.  If there is sufficient evidence to continue, then the CFPB, through the Director, the </w:t>
      </w:r>
      <w:r w:rsidR="008E214C">
        <w:t>Associate</w:t>
      </w:r>
      <w:r w:rsidR="00A27F6E">
        <w:t xml:space="preserve"> Director of Supervision, Enforcement, and Fair Lending (“SEFL”), or the Assistant Director of the Office of Enforcement </w:t>
      </w:r>
      <w:r w:rsidR="008E214C">
        <w:t>c</w:t>
      </w:r>
      <w:r w:rsidR="00A27F6E">
        <w:t>ould open a formal investigation.</w:t>
      </w:r>
    </w:p>
    <w:p w14:paraId="2AFB2C3C" w14:textId="77777777" w:rsidR="006A18A7" w:rsidRPr="002149E1" w:rsidRDefault="006A18A7" w:rsidP="002149E1">
      <w:pPr>
        <w:pStyle w:val="ListParagraph"/>
        <w:rPr>
          <w:u w:val="single"/>
        </w:rPr>
      </w:pPr>
    </w:p>
    <w:p w14:paraId="00DCB8F7" w14:textId="77777777" w:rsidR="00172F06" w:rsidRDefault="002149E1" w:rsidP="005C7449">
      <w:pPr>
        <w:pStyle w:val="ListParagraph"/>
        <w:numPr>
          <w:ilvl w:val="1"/>
          <w:numId w:val="4"/>
        </w:numPr>
        <w:rPr>
          <w:i/>
        </w:rPr>
      </w:pPr>
      <w:r>
        <w:rPr>
          <w:i/>
        </w:rPr>
        <w:t>Formal Investigations</w:t>
      </w:r>
    </w:p>
    <w:p w14:paraId="2EB093EE" w14:textId="77777777" w:rsidR="00172F06" w:rsidRDefault="00172F06" w:rsidP="00172F06">
      <w:pPr>
        <w:pStyle w:val="ListParagraph"/>
        <w:ind w:left="1440"/>
        <w:rPr>
          <w:i/>
        </w:rPr>
      </w:pPr>
    </w:p>
    <w:p w14:paraId="4727CDC7" w14:textId="66FB2199" w:rsidR="002E276D" w:rsidRDefault="002E276D" w:rsidP="000A676B">
      <w:pPr>
        <w:jc w:val="both"/>
      </w:pPr>
      <w:r>
        <w:t>Investigations should be opened in two ways: (1) the investigation is opened when a MUI is converted to an investigation, or (2) an investigation is opened independent of a MUI. In both cases, the opening of an investigation should require that the Associa</w:t>
      </w:r>
      <w:r w:rsidR="000A676B">
        <w:t>te Director of SEFL</w:t>
      </w:r>
      <w:r>
        <w:t xml:space="preserve"> or the Assistant Director of the Office of Enforcement conduct an evaluation of the facts to determine the investigation’s potential to address conduct that violates the federal consumer protection laws. The analysis for whether to convert a MUI to an investigation, or open an investigation, differs from the analysis for whether to open a MUI. While a MUI can be opened on the basis of very limited information, an investigation generally should be opened </w:t>
      </w:r>
      <w:r w:rsidR="00ED6B4A">
        <w:t xml:space="preserve">only </w:t>
      </w:r>
      <w:r>
        <w:t xml:space="preserve">after the assigned staff has done additional information gathering and analysis. </w:t>
      </w:r>
    </w:p>
    <w:p w14:paraId="5D0E3919" w14:textId="77777777" w:rsidR="002E276D" w:rsidRDefault="002E276D" w:rsidP="000A676B">
      <w:pPr>
        <w:pStyle w:val="ListParagraph"/>
        <w:ind w:left="0"/>
        <w:jc w:val="both"/>
      </w:pPr>
    </w:p>
    <w:p w14:paraId="05B16886" w14:textId="77777777" w:rsidR="009F4CE3" w:rsidRDefault="009F4CE3" w:rsidP="000A676B">
      <w:pPr>
        <w:jc w:val="both"/>
      </w:pPr>
      <w:r w:rsidRPr="009E482A">
        <w:t>The evaluation for whether to convert a MUI to an investigation (or open an</w:t>
      </w:r>
      <w:r>
        <w:t xml:space="preserve"> </w:t>
      </w:r>
      <w:r w:rsidRPr="009E482A">
        <w:t>investigation) turns on whether, and to what extent, the investigation has the potential to address</w:t>
      </w:r>
      <w:r>
        <w:t xml:space="preserve"> </w:t>
      </w:r>
      <w:proofErr w:type="spellStart"/>
      <w:r w:rsidRPr="009E482A">
        <w:t>violative</w:t>
      </w:r>
      <w:proofErr w:type="spellEnd"/>
      <w:r w:rsidRPr="009E482A">
        <w:t xml:space="preserve"> conduct. Threshold issues to consider wh</w:t>
      </w:r>
      <w:r>
        <w:t>en evaluating the facts include whether</w:t>
      </w:r>
      <w:r w:rsidRPr="009E482A">
        <w:t xml:space="preserve"> the facts suggest a possible violation of the federal </w:t>
      </w:r>
      <w:r>
        <w:t>consumer protection</w:t>
      </w:r>
      <w:r w:rsidRPr="009E482A">
        <w:t xml:space="preserve"> laws involving fraud or</w:t>
      </w:r>
      <w:r>
        <w:t xml:space="preserve"> </w:t>
      </w:r>
      <w:r w:rsidRPr="009E482A">
        <w:t xml:space="preserve">other </w:t>
      </w:r>
      <w:r>
        <w:t>serious misconduct.</w:t>
      </w:r>
    </w:p>
    <w:p w14:paraId="02039A80" w14:textId="77777777" w:rsidR="009F4CE3" w:rsidRDefault="009F4CE3" w:rsidP="000A676B">
      <w:pPr>
        <w:jc w:val="both"/>
      </w:pPr>
    </w:p>
    <w:p w14:paraId="5F4ACE5B" w14:textId="648B7D1D" w:rsidR="009F4CE3" w:rsidRDefault="009F4CE3" w:rsidP="000A676B">
      <w:pPr>
        <w:jc w:val="both"/>
      </w:pPr>
      <w:r w:rsidRPr="009E482A">
        <w:t xml:space="preserve">If </w:t>
      </w:r>
      <w:r w:rsidR="000A676B">
        <w:t>the facts do suggest a possible violation of federal consumer protection laws</w:t>
      </w:r>
      <w:r w:rsidRPr="009E482A">
        <w:t>,</w:t>
      </w:r>
      <w:r w:rsidR="000A676B">
        <w:t xml:space="preserve"> enforcement staff should determine whether</w:t>
      </w:r>
      <w:r w:rsidRPr="009E482A">
        <w:t xml:space="preserve"> an investment of resources by the staff </w:t>
      </w:r>
      <w:r w:rsidR="00D35E04">
        <w:t xml:space="preserve">is </w:t>
      </w:r>
      <w:r w:rsidRPr="009E482A">
        <w:t>merited by:</w:t>
      </w:r>
      <w:r>
        <w:t xml:space="preserve"> </w:t>
      </w:r>
      <w:r w:rsidRPr="009E482A">
        <w:t>the magnitude or nature of the violation,</w:t>
      </w:r>
      <w:r>
        <w:t xml:space="preserve"> </w:t>
      </w:r>
      <w:r w:rsidRPr="009E482A">
        <w:t>the size of the victim group,</w:t>
      </w:r>
      <w:r>
        <w:t xml:space="preserve"> </w:t>
      </w:r>
      <w:r w:rsidR="00D35E04">
        <w:t xml:space="preserve">and </w:t>
      </w:r>
      <w:r w:rsidRPr="009E482A">
        <w:t xml:space="preserve">the amount of potential or actual losses to </w:t>
      </w:r>
      <w:r>
        <w:t xml:space="preserve">consumers. </w:t>
      </w:r>
      <w:r w:rsidR="00EF0041">
        <w:t>E</w:t>
      </w:r>
      <w:r w:rsidR="000A676B">
        <w:t xml:space="preserve">nforcement staff should </w:t>
      </w:r>
      <w:r w:rsidR="00EF0041">
        <w:t xml:space="preserve">also </w:t>
      </w:r>
      <w:r w:rsidR="000A676B">
        <w:t xml:space="preserve">determine if the conduct is ongoing </w:t>
      </w:r>
      <w:r>
        <w:t xml:space="preserve">or </w:t>
      </w:r>
      <w:r w:rsidRPr="009E482A">
        <w:t>within th</w:t>
      </w:r>
      <w:r w:rsidR="000A676B">
        <w:t>e statute of limitations period.</w:t>
      </w:r>
    </w:p>
    <w:p w14:paraId="53DB5931" w14:textId="77777777" w:rsidR="009F4CE3" w:rsidRDefault="009F4CE3" w:rsidP="000A676B">
      <w:pPr>
        <w:jc w:val="both"/>
      </w:pPr>
    </w:p>
    <w:p w14:paraId="20F99F5E" w14:textId="77777777" w:rsidR="009F4CE3" w:rsidRDefault="009F4CE3" w:rsidP="000A676B">
      <w:pPr>
        <w:jc w:val="both"/>
      </w:pPr>
      <w:r w:rsidRPr="009E482A">
        <w:t>In addition to the threshold issues identified above, one way to determine whether the conduct is</w:t>
      </w:r>
      <w:r>
        <w:t xml:space="preserve"> </w:t>
      </w:r>
      <w:r w:rsidRPr="009E482A">
        <w:t>serious is to consider the following supplemental factors:</w:t>
      </w:r>
    </w:p>
    <w:p w14:paraId="2363A893" w14:textId="77777777" w:rsidR="000A676B" w:rsidRPr="009E482A" w:rsidRDefault="000A676B" w:rsidP="000A676B">
      <w:pPr>
        <w:jc w:val="both"/>
      </w:pPr>
    </w:p>
    <w:p w14:paraId="4146D78F" w14:textId="77777777" w:rsidR="009F4CE3" w:rsidRPr="009E482A" w:rsidRDefault="009F4CE3" w:rsidP="000A676B">
      <w:pPr>
        <w:pStyle w:val="ListParagraph"/>
        <w:numPr>
          <w:ilvl w:val="0"/>
          <w:numId w:val="7"/>
        </w:numPr>
        <w:jc w:val="both"/>
      </w:pPr>
      <w:r w:rsidRPr="009E482A">
        <w:t xml:space="preserve">Is there a need for immediate action to protect </w:t>
      </w:r>
      <w:r>
        <w:t>consumers</w:t>
      </w:r>
      <w:r w:rsidRPr="009E482A">
        <w:t>?</w:t>
      </w:r>
    </w:p>
    <w:p w14:paraId="55C85FB7" w14:textId="77777777" w:rsidR="009F4CE3" w:rsidRPr="009E482A" w:rsidRDefault="009F4CE3" w:rsidP="000A676B">
      <w:pPr>
        <w:pStyle w:val="ListParagraph"/>
        <w:numPr>
          <w:ilvl w:val="0"/>
          <w:numId w:val="7"/>
        </w:numPr>
        <w:jc w:val="both"/>
      </w:pPr>
      <w:r w:rsidRPr="009E482A">
        <w:t xml:space="preserve">Does the conduct affect the fairness </w:t>
      </w:r>
      <w:r>
        <w:t>of a consumer industry?</w:t>
      </w:r>
    </w:p>
    <w:p w14:paraId="030CD65C" w14:textId="77777777" w:rsidR="009F4CE3" w:rsidRPr="009E482A" w:rsidRDefault="009F4CE3" w:rsidP="000A676B">
      <w:pPr>
        <w:pStyle w:val="ListParagraph"/>
        <w:numPr>
          <w:ilvl w:val="0"/>
          <w:numId w:val="7"/>
        </w:numPr>
        <w:jc w:val="both"/>
      </w:pPr>
      <w:r w:rsidRPr="009E482A">
        <w:t>Does the case involve a recidivist?</w:t>
      </w:r>
    </w:p>
    <w:p w14:paraId="1E8849F6" w14:textId="77777777" w:rsidR="009F4CE3" w:rsidRPr="009E482A" w:rsidRDefault="009F4CE3" w:rsidP="000A676B">
      <w:pPr>
        <w:pStyle w:val="ListParagraph"/>
        <w:numPr>
          <w:ilvl w:val="0"/>
          <w:numId w:val="7"/>
        </w:numPr>
        <w:jc w:val="both"/>
      </w:pPr>
      <w:r w:rsidRPr="009E482A">
        <w:t xml:space="preserve">Has the </w:t>
      </w:r>
      <w:r>
        <w:t>CFPB</w:t>
      </w:r>
      <w:r w:rsidRPr="009E482A">
        <w:t xml:space="preserve"> designated the subject matter to be a priority?</w:t>
      </w:r>
    </w:p>
    <w:p w14:paraId="6D8A213B" w14:textId="77777777" w:rsidR="009F4CE3" w:rsidRPr="009E482A" w:rsidRDefault="009F4CE3" w:rsidP="000A676B">
      <w:pPr>
        <w:pStyle w:val="ListParagraph"/>
        <w:numPr>
          <w:ilvl w:val="0"/>
          <w:numId w:val="7"/>
        </w:numPr>
        <w:jc w:val="both"/>
      </w:pPr>
      <w:r w:rsidRPr="009E482A">
        <w:t xml:space="preserve">Does the case fulfill a programmatic goal of the </w:t>
      </w:r>
      <w:r>
        <w:t>CFPB</w:t>
      </w:r>
      <w:r w:rsidRPr="009E482A">
        <w:t>?</w:t>
      </w:r>
    </w:p>
    <w:p w14:paraId="6729D47C" w14:textId="77777777" w:rsidR="009F4CE3" w:rsidRDefault="009F4CE3" w:rsidP="000A676B">
      <w:pPr>
        <w:pStyle w:val="ListParagraph"/>
        <w:numPr>
          <w:ilvl w:val="0"/>
          <w:numId w:val="7"/>
        </w:numPr>
        <w:jc w:val="both"/>
      </w:pPr>
      <w:r w:rsidRPr="009E482A">
        <w:t>Does the case involve a possibly widespread industry practice that should be addressed?</w:t>
      </w:r>
    </w:p>
    <w:p w14:paraId="4AC98338" w14:textId="77777777" w:rsidR="009F4CE3" w:rsidRDefault="009F4CE3" w:rsidP="000A676B">
      <w:pPr>
        <w:jc w:val="both"/>
      </w:pPr>
    </w:p>
    <w:p w14:paraId="2FBBE3F2" w14:textId="34304CA0" w:rsidR="009F4CE3" w:rsidRPr="002E276D" w:rsidRDefault="00857588" w:rsidP="000A676B">
      <w:pPr>
        <w:jc w:val="both"/>
      </w:pPr>
      <w:r>
        <w:t xml:space="preserve">To open an investigation, there should be information akin to the SEC’s Formal Order. </w:t>
      </w:r>
      <w:r w:rsidR="009F4CE3" w:rsidRPr="00833DF0">
        <w:t xml:space="preserve">The </w:t>
      </w:r>
      <w:r>
        <w:t>F</w:t>
      </w:r>
      <w:r w:rsidR="009F4CE3" w:rsidRPr="00833DF0">
        <w:t xml:space="preserve">ormal </w:t>
      </w:r>
      <w:r>
        <w:t>O</w:t>
      </w:r>
      <w:r w:rsidR="009F4CE3" w:rsidRPr="00833DF0">
        <w:t xml:space="preserve">rder describes the nature of the investigation that has been authorized, and designates specific staff members to act as officers for the purposes of the investigation and empowers them to administer oaths and affirmations, subpoena witnesses, compel their attendance, take evidence, and require the production of documents and other materials. Formal investigative proceedings </w:t>
      </w:r>
      <w:r w:rsidR="009F4CE3">
        <w:t>should be</w:t>
      </w:r>
      <w:r w:rsidR="009F4CE3" w:rsidRPr="00833DF0">
        <w:t xml:space="preserve"> nonpublic unless otherwise ordered by the </w:t>
      </w:r>
      <w:r w:rsidR="009F4CE3">
        <w:t>Director</w:t>
      </w:r>
      <w:r w:rsidR="009F4CE3" w:rsidRPr="00833DF0">
        <w:t>.</w:t>
      </w:r>
      <w:r w:rsidR="009F4CE3">
        <w:t xml:space="preserve"> (Although a non-company-identifying report could be published)</w:t>
      </w:r>
    </w:p>
    <w:p w14:paraId="56248445" w14:textId="77777777" w:rsidR="002E276D" w:rsidRDefault="002E276D" w:rsidP="00172F06">
      <w:pPr>
        <w:pStyle w:val="ListParagraph"/>
        <w:ind w:left="1440"/>
        <w:rPr>
          <w:i/>
        </w:rPr>
      </w:pPr>
    </w:p>
    <w:p w14:paraId="51F31E3C" w14:textId="77777777" w:rsidR="00172F06" w:rsidRDefault="00172F06" w:rsidP="005C7449">
      <w:pPr>
        <w:pStyle w:val="ListParagraph"/>
        <w:numPr>
          <w:ilvl w:val="2"/>
          <w:numId w:val="4"/>
        </w:numPr>
        <w:ind w:left="1800" w:hanging="360"/>
        <w:rPr>
          <w:u w:val="single"/>
        </w:rPr>
      </w:pPr>
      <w:r w:rsidRPr="00172F06">
        <w:rPr>
          <w:u w:val="single"/>
        </w:rPr>
        <w:t>CIDs</w:t>
      </w:r>
    </w:p>
    <w:p w14:paraId="76DBD576" w14:textId="77777777" w:rsidR="0055160D" w:rsidRDefault="0055160D" w:rsidP="00E14EAB">
      <w:pPr>
        <w:jc w:val="both"/>
      </w:pPr>
    </w:p>
    <w:p w14:paraId="6A98FEC2" w14:textId="3BF85B49" w:rsidR="000A676B" w:rsidRDefault="000A676B" w:rsidP="00E14EAB">
      <w:pPr>
        <w:jc w:val="both"/>
      </w:pPr>
      <w:r>
        <w:t xml:space="preserve">AFSA’s comment letter in response to the CFPB’s RFI on CIDs contains a detailed description of our recommendations </w:t>
      </w:r>
      <w:r w:rsidR="00D35E04">
        <w:t>relating</w:t>
      </w:r>
      <w:r>
        <w:t xml:space="preserve"> to the CPFB’s CID procedures. Rather than repeat everything, we refer you to that letter.</w:t>
      </w:r>
    </w:p>
    <w:p w14:paraId="0A725217" w14:textId="77777777" w:rsidR="000A676B" w:rsidRDefault="000A676B" w:rsidP="00E14EAB">
      <w:pPr>
        <w:jc w:val="both"/>
      </w:pPr>
    </w:p>
    <w:p w14:paraId="5EC3E843" w14:textId="77777777" w:rsidR="00E6388F" w:rsidRDefault="000A676B" w:rsidP="00E6388F">
      <w:pPr>
        <w:jc w:val="both"/>
      </w:pPr>
      <w:r>
        <w:t xml:space="preserve">In brief, we emphasize that the </w:t>
      </w:r>
      <w:r w:rsidR="00E14EAB">
        <w:t xml:space="preserve">purpose of a </w:t>
      </w:r>
      <w:r>
        <w:t xml:space="preserve">CID should be limited </w:t>
      </w:r>
      <w:r w:rsidR="00E14EAB">
        <w:t xml:space="preserve">and narrowly tailored. CIDs </w:t>
      </w:r>
      <w:r>
        <w:t xml:space="preserve">should not be </w:t>
      </w:r>
      <w:r w:rsidR="00E6388F">
        <w:t>fishing expeditions. CIDs should not ask for information that pre-dates the statute of limitations period.</w:t>
      </w:r>
    </w:p>
    <w:p w14:paraId="1CB23D1D" w14:textId="77777777" w:rsidR="00E6388F" w:rsidRDefault="00E6388F" w:rsidP="00E14EAB">
      <w:pPr>
        <w:jc w:val="both"/>
      </w:pPr>
    </w:p>
    <w:p w14:paraId="7CDF5527" w14:textId="4EECA6FC" w:rsidR="005A262E" w:rsidRPr="00202461" w:rsidRDefault="000A676B" w:rsidP="00202461">
      <w:pPr>
        <w:jc w:val="both"/>
      </w:pPr>
      <w:r>
        <w:t>The purpose and the scope must be clearly stated in the CID.</w:t>
      </w:r>
      <w:r w:rsidR="00E14EAB" w:rsidRPr="00E14EAB">
        <w:t xml:space="preserve"> </w:t>
      </w:r>
      <w:r w:rsidR="00E14EAB">
        <w:t>CIDs should include the nature of the conduct const</w:t>
      </w:r>
      <w:r w:rsidR="00E6388F">
        <w:t>ituting the alleged violation – and i</w:t>
      </w:r>
      <w:r w:rsidR="00E14EAB">
        <w:t>t sho</w:t>
      </w:r>
      <w:r w:rsidR="00E6388F">
        <w:t xml:space="preserve">uld be specific, not vague.  CIDs </w:t>
      </w:r>
      <w:r w:rsidR="00E14EAB">
        <w:t xml:space="preserve">should not </w:t>
      </w:r>
      <w:r w:rsidR="00D35E04">
        <w:t>just state</w:t>
      </w:r>
      <w:r w:rsidR="00E6388F">
        <w:t xml:space="preserve"> that</w:t>
      </w:r>
      <w:r w:rsidR="00E14EAB">
        <w:t xml:space="preserve"> there may be a UDAAP violation or that the investigation is to determine whether the company has engaged in acts or practices in violation of enumerated statutes. </w:t>
      </w:r>
    </w:p>
    <w:p w14:paraId="1ED2AE49" w14:textId="77777777" w:rsidR="00202461" w:rsidRPr="009D3161" w:rsidRDefault="00202461" w:rsidP="009D3161">
      <w:pPr>
        <w:rPr>
          <w:u w:val="single"/>
        </w:rPr>
      </w:pPr>
    </w:p>
    <w:p w14:paraId="1374D667" w14:textId="77777777" w:rsidR="00172F06" w:rsidRDefault="00172F06" w:rsidP="005C7449">
      <w:pPr>
        <w:pStyle w:val="ListParagraph"/>
        <w:numPr>
          <w:ilvl w:val="2"/>
          <w:numId w:val="4"/>
        </w:numPr>
        <w:ind w:left="1800" w:hanging="360"/>
        <w:rPr>
          <w:u w:val="single"/>
        </w:rPr>
      </w:pPr>
      <w:r w:rsidRPr="00172F06">
        <w:rPr>
          <w:u w:val="single"/>
        </w:rPr>
        <w:t>White Paper Process</w:t>
      </w:r>
    </w:p>
    <w:p w14:paraId="0451E385" w14:textId="77777777" w:rsidR="00172F06" w:rsidRDefault="00172F06" w:rsidP="00172F06">
      <w:pPr>
        <w:rPr>
          <w:u w:val="single"/>
        </w:rPr>
      </w:pPr>
    </w:p>
    <w:p w14:paraId="54921E56" w14:textId="46086970" w:rsidR="006A18A7" w:rsidRPr="006A18A7" w:rsidRDefault="006A18A7" w:rsidP="00600153">
      <w:pPr>
        <w:jc w:val="both"/>
      </w:pPr>
      <w:r>
        <w:t xml:space="preserve">After a formal investigation has been launched and before the </w:t>
      </w:r>
      <w:r w:rsidRPr="00CD2DE9">
        <w:t>Notice and Opportunity to Respond and Advise</w:t>
      </w:r>
      <w:r>
        <w:t xml:space="preserve"> (“NORA”) process, AFSA recommends that the CFPB institute the SEC’s “White Paper” process so that respondents can submit a voluntary advocacy document to the CFPB.</w:t>
      </w:r>
      <w:r w:rsidR="00600153">
        <w:t xml:space="preserve"> During an investigation, respondents may produce to the staff, on a voluntary basis, substantive materials other than in response to Wells notices, including, for example, white papers, PowerPoint decks, legal memos, or letter briefs (collectively “White Papers”).</w:t>
      </w:r>
      <w:r w:rsidR="002817D7">
        <w:t xml:space="preserve"> White Paper</w:t>
      </w:r>
      <w:r w:rsidR="002817D7" w:rsidRPr="002817D7">
        <w:t xml:space="preserve"> submissions and “</w:t>
      </w:r>
      <w:r w:rsidR="002817D7">
        <w:t>can serve</w:t>
      </w:r>
      <w:r w:rsidR="002817D7" w:rsidRPr="002817D7">
        <w:t xml:space="preserve"> to narrow the anticipated legal theories of liability and tes</w:t>
      </w:r>
      <w:r w:rsidR="002817D7">
        <w:t>t the likely defenses to the enforcement staff’s theories. At the SEC, a</w:t>
      </w:r>
      <w:r w:rsidR="002817D7" w:rsidRPr="002817D7">
        <w:t xml:space="preserve"> white paper may head off a Wells notice if defense counsel presents strong legal arguments, new facts or compelling analysis demonstrating defects in the SEC staff’s preliminary theories.</w:t>
      </w:r>
    </w:p>
    <w:p w14:paraId="04A2ABDA" w14:textId="77777777" w:rsidR="006A18A7" w:rsidRPr="00172F06" w:rsidRDefault="006A18A7" w:rsidP="00172F06">
      <w:pPr>
        <w:rPr>
          <w:u w:val="single"/>
        </w:rPr>
      </w:pPr>
    </w:p>
    <w:p w14:paraId="6FA77F2B" w14:textId="77777777" w:rsidR="00172F06" w:rsidRDefault="00172F06" w:rsidP="005C7449">
      <w:pPr>
        <w:pStyle w:val="ListParagraph"/>
        <w:numPr>
          <w:ilvl w:val="2"/>
          <w:numId w:val="4"/>
        </w:numPr>
        <w:ind w:left="1800" w:hanging="360"/>
        <w:rPr>
          <w:u w:val="single"/>
        </w:rPr>
      </w:pPr>
      <w:r w:rsidRPr="00172F06">
        <w:rPr>
          <w:u w:val="single"/>
        </w:rPr>
        <w:t>NORA</w:t>
      </w:r>
    </w:p>
    <w:p w14:paraId="07C67E93" w14:textId="77777777" w:rsidR="00172F06" w:rsidRDefault="00172F06" w:rsidP="00172F06">
      <w:pPr>
        <w:rPr>
          <w:u w:val="single"/>
        </w:rPr>
      </w:pPr>
    </w:p>
    <w:p w14:paraId="64F27AE2" w14:textId="082BE683" w:rsidR="000905B7" w:rsidRDefault="000905B7" w:rsidP="000905B7">
      <w:pPr>
        <w:jc w:val="both"/>
      </w:pPr>
      <w:r>
        <w:t xml:space="preserve">The NORA process is meant to mirror the SEC’s Wells process. Similar to the Wells process, the CFPB’s NORA process should indicate </w:t>
      </w:r>
      <w:r w:rsidR="00A111F9">
        <w:t xml:space="preserve">the reasons why the </w:t>
      </w:r>
      <w:r>
        <w:t xml:space="preserve">CFPB staff is recommending an enforcement action. The NORA submission and in-person presentation responding to the NORA </w:t>
      </w:r>
      <w:r w:rsidR="008F59DC">
        <w:t xml:space="preserve">should be </w:t>
      </w:r>
      <w:r>
        <w:t>mandatorily accepted by the CFPB staff in all cases. Informal calls and conferences between CFPB staff and respondents should be encouraged as issues can often be easily resolved.</w:t>
      </w:r>
    </w:p>
    <w:p w14:paraId="456113C2" w14:textId="77777777" w:rsidR="005A262E" w:rsidRDefault="005A262E" w:rsidP="000905B7">
      <w:pPr>
        <w:jc w:val="both"/>
      </w:pPr>
    </w:p>
    <w:p w14:paraId="383FC348" w14:textId="77777777" w:rsidR="005A262E" w:rsidRDefault="005A262E" w:rsidP="009E6613">
      <w:pPr>
        <w:jc w:val="both"/>
      </w:pPr>
      <w:r>
        <w:t xml:space="preserve">AFSA recommends that the CFPB make some changes to the NORA process. For example, the Bureau should provide </w:t>
      </w:r>
      <w:r w:rsidRPr="00427E33">
        <w:t xml:space="preserve">that </w:t>
      </w:r>
      <w:r>
        <w:t>NORA</w:t>
      </w:r>
      <w:r w:rsidRPr="00427E33">
        <w:t xml:space="preserve"> discovery will be routine, absent </w:t>
      </w:r>
      <w:r>
        <w:t>Associate Director of SEFL’s, or Assistant Director of the Office of Enforcement’s</w:t>
      </w:r>
      <w:r w:rsidRPr="00427E33">
        <w:t xml:space="preserve"> determination that particular circumstances warrant otherwise.</w:t>
      </w:r>
      <w:r>
        <w:t xml:space="preserve"> NORA </w:t>
      </w:r>
      <w:r w:rsidRPr="00427E33">
        <w:t>discovery should generally involve making available for both inspection and copying the full investigative</w:t>
      </w:r>
      <w:r>
        <w:t xml:space="preserve"> file, less privileged portions (</w:t>
      </w:r>
      <w:r w:rsidRPr="00427E33">
        <w:t xml:space="preserve">consistent with the standard for document turnover in </w:t>
      </w:r>
      <w:r>
        <w:t>administrative proceedings, see e.g.,</w:t>
      </w:r>
      <w:r w:rsidRPr="00427E33">
        <w:t xml:space="preserve"> Rule 230 of the </w:t>
      </w:r>
      <w:r>
        <w:t xml:space="preserve">SEC’s </w:t>
      </w:r>
      <w:r w:rsidRPr="00427E33">
        <w:t>Rules of Practice</w:t>
      </w:r>
      <w:r>
        <w:t>)</w:t>
      </w:r>
      <w:r w:rsidRPr="00427E33">
        <w:t>.</w:t>
      </w:r>
      <w:r>
        <w:t xml:space="preserve"> The Bureau should t</w:t>
      </w:r>
      <w:r w:rsidRPr="00687B13">
        <w:t xml:space="preserve">rain staff that the </w:t>
      </w:r>
      <w:r>
        <w:t xml:space="preserve">NORA process </w:t>
      </w:r>
      <w:r w:rsidRPr="00687B13">
        <w:t>brings substantial negative consequences for the subjects of investigation and shareholders.</w:t>
      </w:r>
      <w:r>
        <w:t xml:space="preserve"> The CFPB should provide that all subjects can submit a NORA response and present it in person to the CFPB staff.</w:t>
      </w:r>
    </w:p>
    <w:p w14:paraId="013377C7" w14:textId="77777777" w:rsidR="000905B7" w:rsidRPr="00172F06" w:rsidRDefault="000905B7" w:rsidP="009E6613">
      <w:pPr>
        <w:jc w:val="both"/>
        <w:rPr>
          <w:u w:val="single"/>
        </w:rPr>
      </w:pPr>
    </w:p>
    <w:p w14:paraId="2E86BFDF" w14:textId="77777777" w:rsidR="00172F06" w:rsidRDefault="00172F06" w:rsidP="009E6613">
      <w:pPr>
        <w:pStyle w:val="ListParagraph"/>
        <w:numPr>
          <w:ilvl w:val="1"/>
          <w:numId w:val="4"/>
        </w:numPr>
        <w:jc w:val="both"/>
        <w:rPr>
          <w:i/>
        </w:rPr>
      </w:pPr>
      <w:r w:rsidRPr="00172F06">
        <w:rPr>
          <w:i/>
        </w:rPr>
        <w:t>Closing</w:t>
      </w:r>
    </w:p>
    <w:p w14:paraId="027B98CC" w14:textId="77777777" w:rsidR="00172F06" w:rsidRDefault="00172F06" w:rsidP="009E6613">
      <w:pPr>
        <w:pStyle w:val="ListParagraph"/>
        <w:ind w:left="1440"/>
        <w:jc w:val="both"/>
        <w:rPr>
          <w:i/>
        </w:rPr>
      </w:pPr>
    </w:p>
    <w:p w14:paraId="5AA16D5D" w14:textId="77777777" w:rsidR="0085573A" w:rsidRDefault="009E6613" w:rsidP="009E6613">
      <w:pPr>
        <w:jc w:val="both"/>
      </w:pPr>
      <w:r>
        <w:t>The</w:t>
      </w:r>
      <w:r w:rsidR="0085573A">
        <w:t xml:space="preserve"> CFPB should be required to prove evidence of a violation prior to requesting any settlement, which should include a supportable rationale for the penalty requested.</w:t>
      </w:r>
    </w:p>
    <w:p w14:paraId="7DED6129" w14:textId="77777777" w:rsidR="008254EC" w:rsidRDefault="008254EC" w:rsidP="009E6613">
      <w:pPr>
        <w:jc w:val="both"/>
      </w:pPr>
    </w:p>
    <w:p w14:paraId="16B56F49" w14:textId="77777777" w:rsidR="008254EC" w:rsidRDefault="008254EC" w:rsidP="0046046A">
      <w:pPr>
        <w:jc w:val="both"/>
      </w:pPr>
      <w:r>
        <w:t xml:space="preserve">When an investigation is complete, a closing letter should be sent. </w:t>
      </w:r>
      <w:r w:rsidRPr="000F65E4">
        <w:t xml:space="preserve">If </w:t>
      </w:r>
      <w:r>
        <w:t>an investigation is idle for a</w:t>
      </w:r>
      <w:r w:rsidRPr="000F65E4">
        <w:t xml:space="preserve"> year, it </w:t>
      </w:r>
      <w:r>
        <w:t xml:space="preserve">should be </w:t>
      </w:r>
      <w:r w:rsidRPr="000F65E4">
        <w:t xml:space="preserve">administratively closed or </w:t>
      </w:r>
      <w:r>
        <w:t>put in inactive status. If there has been</w:t>
      </w:r>
      <w:r w:rsidRPr="000F65E4">
        <w:t xml:space="preserve"> </w:t>
      </w:r>
      <w:r>
        <w:t>no contact</w:t>
      </w:r>
      <w:r w:rsidRPr="000F65E4">
        <w:t xml:space="preserve"> for 12</w:t>
      </w:r>
      <w:r>
        <w:t>-</w:t>
      </w:r>
      <w:r w:rsidRPr="000F65E4">
        <w:t>24 months after that</w:t>
      </w:r>
      <w:r>
        <w:t>, it should be assumed that the investigation is closed.</w:t>
      </w:r>
    </w:p>
    <w:p w14:paraId="497B1411" w14:textId="77777777" w:rsidR="0046046A" w:rsidRDefault="0046046A" w:rsidP="0046046A">
      <w:pPr>
        <w:jc w:val="both"/>
      </w:pPr>
    </w:p>
    <w:p w14:paraId="11BDB422" w14:textId="6B739CC5" w:rsidR="0046046A" w:rsidRDefault="0046046A" w:rsidP="0046046A">
      <w:pPr>
        <w:jc w:val="both"/>
      </w:pPr>
      <w:r w:rsidRPr="004F37B9">
        <w:t>Generally, factors that should be considered in deciding whether to cl</w:t>
      </w:r>
      <w:r>
        <w:t xml:space="preserve">ose an investigation include: </w:t>
      </w:r>
    </w:p>
    <w:p w14:paraId="4D522149" w14:textId="77777777" w:rsidR="00FE49E5" w:rsidRDefault="00FE49E5" w:rsidP="0046046A">
      <w:pPr>
        <w:jc w:val="both"/>
      </w:pPr>
      <w:bookmarkStart w:id="1" w:name="_GoBack"/>
      <w:bookmarkEnd w:id="1"/>
    </w:p>
    <w:p w14:paraId="35B43BAB" w14:textId="77777777" w:rsidR="0046046A" w:rsidRDefault="0046046A" w:rsidP="0046046A">
      <w:pPr>
        <w:pStyle w:val="ListParagraph"/>
        <w:numPr>
          <w:ilvl w:val="0"/>
          <w:numId w:val="8"/>
        </w:numPr>
        <w:jc w:val="both"/>
      </w:pPr>
      <w:r>
        <w:t>T</w:t>
      </w:r>
      <w:r w:rsidRPr="004F37B9">
        <w:t>he seriousness of the con</w:t>
      </w:r>
      <w:r>
        <w:t>duct and potential violations,</w:t>
      </w:r>
    </w:p>
    <w:p w14:paraId="5E61D541" w14:textId="77777777" w:rsidR="0046046A" w:rsidRDefault="0046046A" w:rsidP="0046046A">
      <w:pPr>
        <w:pStyle w:val="ListParagraph"/>
        <w:numPr>
          <w:ilvl w:val="0"/>
          <w:numId w:val="8"/>
        </w:numPr>
        <w:jc w:val="both"/>
      </w:pPr>
      <w:r>
        <w:t>T</w:t>
      </w:r>
      <w:r w:rsidRPr="004F37B9">
        <w:t>he staff resources availabl</w:t>
      </w:r>
      <w:r>
        <w:t xml:space="preserve">e to pursue the investigation, </w:t>
      </w:r>
    </w:p>
    <w:p w14:paraId="6A3EF90D" w14:textId="77777777" w:rsidR="0046046A" w:rsidRDefault="0046046A" w:rsidP="0046046A">
      <w:pPr>
        <w:pStyle w:val="ListParagraph"/>
        <w:numPr>
          <w:ilvl w:val="0"/>
          <w:numId w:val="8"/>
        </w:numPr>
        <w:jc w:val="both"/>
      </w:pPr>
      <w:r>
        <w:t>T</w:t>
      </w:r>
      <w:r w:rsidRPr="004F37B9">
        <w:t>he sufficiency</w:t>
      </w:r>
      <w:r>
        <w:t xml:space="preserve"> and strength of the evidence,</w:t>
      </w:r>
    </w:p>
    <w:p w14:paraId="0CE54AC8" w14:textId="1736DE7F" w:rsidR="0046046A" w:rsidRDefault="0046046A" w:rsidP="0046046A">
      <w:pPr>
        <w:pStyle w:val="ListParagraph"/>
        <w:numPr>
          <w:ilvl w:val="0"/>
          <w:numId w:val="8"/>
        </w:numPr>
        <w:jc w:val="both"/>
      </w:pPr>
      <w:r>
        <w:t>T</w:t>
      </w:r>
      <w:r w:rsidRPr="004F37B9">
        <w:t xml:space="preserve">he extent of potential </w:t>
      </w:r>
      <w:r>
        <w:t xml:space="preserve">consumer </w:t>
      </w:r>
      <w:r w:rsidRPr="004F37B9">
        <w:t>harm</w:t>
      </w:r>
      <w:r>
        <w:t>, and</w:t>
      </w:r>
    </w:p>
    <w:p w14:paraId="53729314" w14:textId="77777777" w:rsidR="0046046A" w:rsidRPr="004F37B9" w:rsidRDefault="0046046A" w:rsidP="0046046A">
      <w:pPr>
        <w:pStyle w:val="ListParagraph"/>
        <w:numPr>
          <w:ilvl w:val="0"/>
          <w:numId w:val="8"/>
        </w:numPr>
        <w:jc w:val="both"/>
      </w:pPr>
      <w:r>
        <w:t>T</w:t>
      </w:r>
      <w:r w:rsidRPr="004F37B9">
        <w:t>he age of the conduct underlying the potential violations</w:t>
      </w:r>
      <w:r>
        <w:t>.</w:t>
      </w:r>
    </w:p>
    <w:p w14:paraId="6D81377C" w14:textId="77777777" w:rsidR="009E6613" w:rsidRDefault="009E6613" w:rsidP="0046046A">
      <w:pPr>
        <w:jc w:val="both"/>
      </w:pPr>
    </w:p>
    <w:p w14:paraId="113A8C5B" w14:textId="77777777" w:rsidR="005B2FF9" w:rsidRDefault="0085573A" w:rsidP="0046046A">
      <w:pPr>
        <w:jc w:val="both"/>
      </w:pPr>
      <w:r>
        <w:t>There should be consistency, fairness, a</w:t>
      </w:r>
      <w:r w:rsidR="009E6613">
        <w:t>nd transparency in settlements/consent o</w:t>
      </w:r>
      <w:r>
        <w:t>rders, penalties, and damages.</w:t>
      </w:r>
      <w:r w:rsidR="009E6613">
        <w:t xml:space="preserve"> Agreements should be consistent between companies. If Company A gets X, Company Y should not get X+1. In one instance, the amount originally demanded by the CFPB in the settlement discussion was three times as high as the amount that the CFPB finally approved.</w:t>
      </w:r>
    </w:p>
    <w:p w14:paraId="0E273FBA" w14:textId="77777777" w:rsidR="005B2FF9" w:rsidRDefault="005B2FF9" w:rsidP="0046046A">
      <w:pPr>
        <w:jc w:val="both"/>
      </w:pPr>
    </w:p>
    <w:p w14:paraId="12C46CAF" w14:textId="0D7826E5" w:rsidR="008254EC" w:rsidRDefault="008254EC" w:rsidP="0046046A">
      <w:pPr>
        <w:jc w:val="both"/>
      </w:pPr>
      <w:r>
        <w:t>Along the same lines, there should be t</w:t>
      </w:r>
      <w:r w:rsidRPr="000F65E4">
        <w:t>ransparency to the relationship between the dollar amount of the fine and the underlying issue.</w:t>
      </w:r>
      <w:r>
        <w:t xml:space="preserve"> Fines should not correspond to the size of the company, but to the magnitude of the harm caused by the violation.</w:t>
      </w:r>
      <w:r w:rsidR="005A799F">
        <w:t xml:space="preserve"> CFPB staff should be trained </w:t>
      </w:r>
      <w:r w:rsidR="005A799F" w:rsidRPr="000F65E4">
        <w:t>so tha</w:t>
      </w:r>
      <w:r w:rsidR="005A799F">
        <w:t>t they understand that fines have</w:t>
      </w:r>
      <w:r w:rsidR="005A799F" w:rsidRPr="000F65E4">
        <w:t xml:space="preserve"> an impact on </w:t>
      </w:r>
      <w:r w:rsidR="005A799F">
        <w:t>a company, including</w:t>
      </w:r>
      <w:r w:rsidR="005A799F" w:rsidRPr="000F65E4">
        <w:t xml:space="preserve"> sha</w:t>
      </w:r>
      <w:r w:rsidR="005A799F">
        <w:t xml:space="preserve">reholders (who usually pay it) and </w:t>
      </w:r>
      <w:r w:rsidR="005A799F" w:rsidRPr="000F65E4">
        <w:t xml:space="preserve">workers, </w:t>
      </w:r>
      <w:r w:rsidR="005A799F">
        <w:t xml:space="preserve">as well as on </w:t>
      </w:r>
      <w:r w:rsidR="005A799F" w:rsidRPr="000F65E4">
        <w:t xml:space="preserve">communities, </w:t>
      </w:r>
      <w:r w:rsidR="005A799F">
        <w:t xml:space="preserve">consumers, </w:t>
      </w:r>
      <w:r w:rsidR="005A799F" w:rsidRPr="000F65E4">
        <w:t xml:space="preserve">shareholders, and the economy.  </w:t>
      </w:r>
    </w:p>
    <w:p w14:paraId="148A2C33" w14:textId="77777777" w:rsidR="008254EC" w:rsidRDefault="008254EC" w:rsidP="0046046A">
      <w:pPr>
        <w:jc w:val="both"/>
      </w:pPr>
    </w:p>
    <w:p w14:paraId="13CE63F7" w14:textId="5578D690" w:rsidR="005A799F" w:rsidRDefault="005A799F" w:rsidP="0046046A">
      <w:pPr>
        <w:jc w:val="both"/>
      </w:pPr>
      <w:r>
        <w:t>Checks and balances on the CFPB are necessary to maintain a fair and efficient agency. Part of those checks and balances is the ability to challenge action taken by the Bureau without fear of retribution, as happened to PHH Corp. PHH Corp. was facing a $6 million fine for allegedly illegally referring consumers to mortgage insurers in exchange for kickbacks. It challenged the fine and was then faced with an additional levy of $103 million. Financial institutions should be able to challenge enforcement actions without facing additional fines.</w:t>
      </w:r>
    </w:p>
    <w:p w14:paraId="6FDDC07C" w14:textId="77777777" w:rsidR="005A799F" w:rsidRPr="000F65E4" w:rsidRDefault="005A799F" w:rsidP="008254EC">
      <w:pPr>
        <w:jc w:val="both"/>
      </w:pPr>
    </w:p>
    <w:p w14:paraId="722762F5" w14:textId="77777777" w:rsidR="0085573A" w:rsidRDefault="0085573A" w:rsidP="0085573A">
      <w:pPr>
        <w:jc w:val="both"/>
      </w:pPr>
    </w:p>
    <w:p w14:paraId="6C0C3BD9" w14:textId="3B677030" w:rsidR="0085573A" w:rsidRDefault="005B2FF9" w:rsidP="0046046A">
      <w:pPr>
        <w:jc w:val="both"/>
      </w:pPr>
      <w:r>
        <w:t>In addition to a fine, the CFPB generally requires a compliance p</w:t>
      </w:r>
      <w:r w:rsidR="0085573A">
        <w:t>lan</w:t>
      </w:r>
      <w:r>
        <w:t xml:space="preserve"> to be included as part of the consent order. The</w:t>
      </w:r>
      <w:r w:rsidR="0085573A">
        <w:t xml:space="preserve"> </w:t>
      </w:r>
      <w:r w:rsidR="00543ABD">
        <w:t xml:space="preserve">plan </w:t>
      </w:r>
      <w:r w:rsidR="0085573A">
        <w:t>must be reviewed by the CFPB and subject to “non-objectio</w:t>
      </w:r>
      <w:r>
        <w:t xml:space="preserve">n.”  </w:t>
      </w:r>
      <w:r w:rsidR="0085573A">
        <w:t>However, the CFPB, by not objecting to its terms, does not agree that if the supervised entity follows the plan that it will not be held resp</w:t>
      </w:r>
      <w:r>
        <w:t>onsible for a violation of the consent o</w:t>
      </w:r>
      <w:r w:rsidR="0085573A">
        <w:t>rder requirements. The company should have more predictability and certainty that taking particular action which the agency approves</w:t>
      </w:r>
      <w:r w:rsidR="00EF0041">
        <w:t xml:space="preserve"> will not result in additional fines or penalties</w:t>
      </w:r>
      <w:r w:rsidR="0085573A">
        <w:t>.</w:t>
      </w:r>
    </w:p>
    <w:p w14:paraId="2C60F4EF" w14:textId="77777777" w:rsidR="00675E58" w:rsidRDefault="00675E58" w:rsidP="0046046A">
      <w:pPr>
        <w:jc w:val="both"/>
      </w:pPr>
    </w:p>
    <w:p w14:paraId="1EA14D77" w14:textId="77777777" w:rsidR="00675E58" w:rsidRPr="0085573A" w:rsidRDefault="00675E58" w:rsidP="0046046A">
      <w:pPr>
        <w:jc w:val="both"/>
      </w:pPr>
      <w:r>
        <w:t>Lastly, AFSA asks that the CFPB disclose where the money from settlements is sent. If it is sent to an organization, the organization should have gone through a vetting process.</w:t>
      </w:r>
    </w:p>
    <w:p w14:paraId="2D25A380" w14:textId="77777777" w:rsidR="00AC70D8" w:rsidRPr="00172F06" w:rsidRDefault="00AC70D8" w:rsidP="00172F06">
      <w:pPr>
        <w:rPr>
          <w:i/>
        </w:rPr>
      </w:pPr>
    </w:p>
    <w:p w14:paraId="22ABC282" w14:textId="303A492A" w:rsidR="009D4E28" w:rsidRDefault="0055605D" w:rsidP="009D4E28">
      <w:pPr>
        <w:pStyle w:val="ListParagraph"/>
        <w:numPr>
          <w:ilvl w:val="1"/>
          <w:numId w:val="4"/>
        </w:numPr>
        <w:rPr>
          <w:i/>
        </w:rPr>
      </w:pPr>
      <w:r>
        <w:rPr>
          <w:i/>
        </w:rPr>
        <w:t xml:space="preserve">Ensure Fair and Accurate </w:t>
      </w:r>
      <w:r w:rsidR="009D4E28">
        <w:rPr>
          <w:i/>
        </w:rPr>
        <w:t>Press Releases</w:t>
      </w:r>
    </w:p>
    <w:p w14:paraId="1321B7FE" w14:textId="218C450C" w:rsidR="009D4E28" w:rsidRDefault="009D4E28" w:rsidP="009D4E28">
      <w:pPr>
        <w:rPr>
          <w:i/>
        </w:rPr>
      </w:pPr>
    </w:p>
    <w:p w14:paraId="104E9F5D" w14:textId="39517CA7" w:rsidR="0055605D" w:rsidRDefault="009D4E28" w:rsidP="009D4E28">
      <w:pPr>
        <w:jc w:val="both"/>
      </w:pPr>
      <w:r>
        <w:t>At the end of an enforcement action, the CFPB usually issues a press release announcing the action and penalty imposed. AFSA emphasizes that press releases should accurately report the settlement/consent order. For example, if a consent order does not prove a pattern or practice of discrimination, the press release announcing the order should not state “consumers harmed by discriminatory auto loan p</w:t>
      </w:r>
      <w:r w:rsidRPr="008254EC">
        <w:t>ricing</w:t>
      </w:r>
      <w:r>
        <w:t>.”</w:t>
      </w:r>
    </w:p>
    <w:p w14:paraId="0627DEE0" w14:textId="214D9E10" w:rsidR="0055605D" w:rsidRDefault="0055605D" w:rsidP="009D4E28">
      <w:pPr>
        <w:jc w:val="both"/>
      </w:pPr>
    </w:p>
    <w:p w14:paraId="53FD7982" w14:textId="2775584D" w:rsidR="005D536A" w:rsidRDefault="0055605D" w:rsidP="005D536A">
      <w:pPr>
        <w:tabs>
          <w:tab w:val="left" w:pos="900"/>
        </w:tabs>
        <w:spacing w:after="120"/>
        <w:jc w:val="both"/>
      </w:pPr>
      <w:r w:rsidRPr="00AA2C9B">
        <w:t xml:space="preserve">The </w:t>
      </w:r>
      <w:r>
        <w:t>CFPB</w:t>
      </w:r>
      <w:r w:rsidRPr="00AA2C9B">
        <w:t xml:space="preserve"> should develop a comprehensive policy governing the stages of contested matters at which litigation-related press releases will be issued, and establish applicable standards governing their content.</w:t>
      </w:r>
      <w:r w:rsidR="005D536A">
        <w:t xml:space="preserve"> AFSA recommends that the CFPB develop a standard protocol for the </w:t>
      </w:r>
      <w:r w:rsidR="005D536A" w:rsidRPr="00AA2C9B">
        <w:t>contents of</w:t>
      </w:r>
      <w:r w:rsidR="005D536A">
        <w:t xml:space="preserve"> various types of litigation-</w:t>
      </w:r>
      <w:r w:rsidR="005D536A" w:rsidRPr="00AA2C9B">
        <w:t xml:space="preserve">related </w:t>
      </w:r>
      <w:r w:rsidR="005D536A">
        <w:t xml:space="preserve">press releases. These would </w:t>
      </w:r>
      <w:r w:rsidR="005D536A" w:rsidRPr="00AA2C9B">
        <w:t>include, among other things:</w:t>
      </w:r>
    </w:p>
    <w:p w14:paraId="3E2B56BB" w14:textId="77777777" w:rsidR="005D536A" w:rsidRDefault="005D536A" w:rsidP="005D536A">
      <w:pPr>
        <w:pStyle w:val="ListParagraph"/>
        <w:numPr>
          <w:ilvl w:val="0"/>
          <w:numId w:val="10"/>
        </w:numPr>
        <w:tabs>
          <w:tab w:val="left" w:pos="900"/>
        </w:tabs>
        <w:spacing w:after="120"/>
        <w:jc w:val="both"/>
      </w:pPr>
      <w:r>
        <w:t xml:space="preserve">Caption and venue of </w:t>
      </w:r>
      <w:r>
        <w:tab/>
        <w:t>the proceeding;</w:t>
      </w:r>
    </w:p>
    <w:p w14:paraId="1FAB09FE" w14:textId="77777777" w:rsidR="005D536A" w:rsidRDefault="005D536A" w:rsidP="005D536A">
      <w:pPr>
        <w:pStyle w:val="ListParagraph"/>
        <w:numPr>
          <w:ilvl w:val="0"/>
          <w:numId w:val="10"/>
        </w:numPr>
        <w:tabs>
          <w:tab w:val="left" w:pos="900"/>
        </w:tabs>
        <w:spacing w:after="120"/>
        <w:jc w:val="both"/>
      </w:pPr>
      <w:r>
        <w:t xml:space="preserve">Defendants’-respondents’ names, brief factual descriptions of their relevant occupations, brief descriptions of their roles in the </w:t>
      </w:r>
      <w:r w:rsidRPr="00AA2C9B">
        <w:t>alleged misconduct</w:t>
      </w:r>
      <w:r>
        <w:t>, and the location(s) where their alleged misconduct occurred;</w:t>
      </w:r>
    </w:p>
    <w:p w14:paraId="7FAB28BD" w14:textId="77777777" w:rsidR="005D536A" w:rsidRDefault="005D536A" w:rsidP="005D536A">
      <w:pPr>
        <w:pStyle w:val="ListParagraph"/>
        <w:numPr>
          <w:ilvl w:val="0"/>
          <w:numId w:val="10"/>
        </w:numPr>
        <w:tabs>
          <w:tab w:val="left" w:pos="900"/>
        </w:tabs>
        <w:spacing w:after="120"/>
        <w:jc w:val="both"/>
      </w:pPr>
      <w:r>
        <w:t xml:space="preserve">Type of violation(s) </w:t>
      </w:r>
      <w:r w:rsidRPr="00AA2C9B">
        <w:t>alleged (</w:t>
      </w:r>
      <w:r w:rsidRPr="00A4495F">
        <w:rPr>
          <w:i/>
        </w:rPr>
        <w:t>e.g.</w:t>
      </w:r>
      <w:r>
        <w:t>, consumer finance fraud</w:t>
      </w:r>
      <w:r w:rsidRPr="00AA2C9B">
        <w:t>);</w:t>
      </w:r>
    </w:p>
    <w:p w14:paraId="6446E833" w14:textId="77777777" w:rsidR="005D536A" w:rsidRDefault="005D536A" w:rsidP="005D536A">
      <w:pPr>
        <w:pStyle w:val="ListParagraph"/>
        <w:numPr>
          <w:ilvl w:val="0"/>
          <w:numId w:val="10"/>
        </w:numPr>
        <w:tabs>
          <w:tab w:val="left" w:pos="900"/>
        </w:tabs>
        <w:spacing w:after="120"/>
        <w:jc w:val="both"/>
      </w:pPr>
      <w:r>
        <w:t xml:space="preserve">Statutory provisions alleged to have been </w:t>
      </w:r>
      <w:r w:rsidRPr="00AA2C9B">
        <w:t>vi</w:t>
      </w:r>
      <w:r>
        <w:t xml:space="preserve">olated (together with a factual description of the types of behavior those </w:t>
      </w:r>
      <w:r w:rsidRPr="00AA2C9B">
        <w:t>provisions cover);</w:t>
      </w:r>
    </w:p>
    <w:p w14:paraId="0F46CB04" w14:textId="77777777" w:rsidR="005D536A" w:rsidRDefault="005D536A" w:rsidP="005D536A">
      <w:pPr>
        <w:pStyle w:val="ListParagraph"/>
        <w:numPr>
          <w:ilvl w:val="0"/>
          <w:numId w:val="10"/>
        </w:numPr>
        <w:tabs>
          <w:tab w:val="left" w:pos="900"/>
        </w:tabs>
        <w:spacing w:after="120"/>
        <w:jc w:val="both"/>
      </w:pPr>
      <w:r>
        <w:t xml:space="preserve">Specific factual allegations—taken virtually verbatim from </w:t>
      </w:r>
      <w:r>
        <w:tab/>
        <w:t xml:space="preserve">the complaint or order for proceedings—deemed by </w:t>
      </w:r>
      <w:r w:rsidRPr="00AA2C9B">
        <w:t>th</w:t>
      </w:r>
      <w:r>
        <w:t xml:space="preserve">e CFPB to be of </w:t>
      </w:r>
      <w:r w:rsidRPr="00AA2C9B">
        <w:t>importance to the public;</w:t>
      </w:r>
    </w:p>
    <w:p w14:paraId="29E70DCE" w14:textId="77777777" w:rsidR="005D536A" w:rsidRDefault="005D536A" w:rsidP="005D536A">
      <w:pPr>
        <w:pStyle w:val="ListParagraph"/>
        <w:numPr>
          <w:ilvl w:val="0"/>
          <w:numId w:val="10"/>
        </w:numPr>
        <w:tabs>
          <w:tab w:val="left" w:pos="900"/>
        </w:tabs>
        <w:spacing w:after="120"/>
        <w:jc w:val="both"/>
      </w:pPr>
      <w:r>
        <w:t xml:space="preserve">Where appropriate, a brief statement respecting the defendant/respondent’s position regarding the matter being announced </w:t>
      </w:r>
      <w:r w:rsidRPr="00AA2C9B">
        <w:t>(</w:t>
      </w:r>
      <w:r w:rsidRPr="00A4495F">
        <w:rPr>
          <w:i/>
        </w:rPr>
        <w:t>e.g.</w:t>
      </w:r>
      <w:r>
        <w:t xml:space="preserve">, stating that the defendant has indicated it </w:t>
      </w:r>
      <w:r w:rsidRPr="00AA2C9B">
        <w:t>intends to contest t</w:t>
      </w:r>
      <w:r>
        <w:t>he CFPB’s allegations at trial);</w:t>
      </w:r>
    </w:p>
    <w:p w14:paraId="200957E7" w14:textId="77777777" w:rsidR="005D536A" w:rsidRDefault="005D536A" w:rsidP="005D536A">
      <w:pPr>
        <w:pStyle w:val="ListParagraph"/>
        <w:numPr>
          <w:ilvl w:val="0"/>
          <w:numId w:val="10"/>
        </w:numPr>
        <w:tabs>
          <w:tab w:val="left" w:pos="900"/>
        </w:tabs>
        <w:spacing w:after="120"/>
        <w:jc w:val="both"/>
      </w:pPr>
      <w:r w:rsidRPr="00AA2C9B">
        <w:t>Highlight</w:t>
      </w:r>
      <w:r>
        <w:t xml:space="preserve">ing, in a factual manner, the </w:t>
      </w:r>
      <w:r w:rsidRPr="00AA2C9B">
        <w:t>significanc</w:t>
      </w:r>
      <w:r>
        <w:t xml:space="preserve">e of the matter, as perceived </w:t>
      </w:r>
      <w:r w:rsidRPr="00AA2C9B">
        <w:t>b</w:t>
      </w:r>
      <w:r>
        <w:t xml:space="preserve">y the CFPB and/or the Office of </w:t>
      </w:r>
      <w:r w:rsidRPr="00AA2C9B">
        <w:t>Enforcement;</w:t>
      </w:r>
    </w:p>
    <w:p w14:paraId="217DF803" w14:textId="77777777" w:rsidR="005D536A" w:rsidRDefault="005D536A" w:rsidP="005D536A">
      <w:pPr>
        <w:pStyle w:val="ListParagraph"/>
        <w:numPr>
          <w:ilvl w:val="0"/>
          <w:numId w:val="10"/>
        </w:numPr>
        <w:tabs>
          <w:tab w:val="left" w:pos="900"/>
        </w:tabs>
        <w:spacing w:after="120"/>
        <w:jc w:val="both"/>
      </w:pPr>
      <w:r w:rsidRPr="00AA2C9B">
        <w:t>Excluding</w:t>
      </w:r>
      <w:r>
        <w:t xml:space="preserve"> adjective-laden descriptions </w:t>
      </w:r>
      <w:r w:rsidRPr="00AA2C9B">
        <w:t>of any aspect of the matter being announced; and</w:t>
      </w:r>
    </w:p>
    <w:p w14:paraId="78A03C51" w14:textId="77777777" w:rsidR="005D536A" w:rsidRDefault="005D536A" w:rsidP="005D536A">
      <w:pPr>
        <w:pStyle w:val="ListParagraph"/>
        <w:numPr>
          <w:ilvl w:val="0"/>
          <w:numId w:val="10"/>
        </w:numPr>
        <w:tabs>
          <w:tab w:val="left" w:pos="900"/>
        </w:tabs>
        <w:spacing w:after="120"/>
        <w:jc w:val="both"/>
      </w:pPr>
      <w:r w:rsidRPr="00AA2C9B">
        <w:t>Avoiding</w:t>
      </w:r>
      <w:r>
        <w:t xml:space="preserve"> any embellished descriptions </w:t>
      </w:r>
      <w:r w:rsidRPr="00AA2C9B">
        <w:t xml:space="preserve">of the </w:t>
      </w:r>
      <w:r>
        <w:t>CFPB’s</w:t>
      </w:r>
      <w:r w:rsidRPr="00AA2C9B">
        <w:t xml:space="preserve"> allegations.  </w:t>
      </w:r>
    </w:p>
    <w:p w14:paraId="2B488DD6" w14:textId="3103E01A" w:rsidR="0055605D" w:rsidRDefault="0055605D" w:rsidP="0055605D">
      <w:pPr>
        <w:tabs>
          <w:tab w:val="left" w:pos="900"/>
        </w:tabs>
        <w:spacing w:after="120"/>
        <w:jc w:val="both"/>
      </w:pPr>
    </w:p>
    <w:p w14:paraId="5CF0CC32" w14:textId="77777777" w:rsidR="005D536A" w:rsidRDefault="005D536A" w:rsidP="005D536A">
      <w:pPr>
        <w:tabs>
          <w:tab w:val="left" w:pos="900"/>
        </w:tabs>
        <w:spacing w:after="120"/>
        <w:jc w:val="both"/>
      </w:pPr>
      <w:r>
        <w:t xml:space="preserve">Furthermore, the CFPB should provide training for the Office of Enforcement staff regarding the proper construction of such releases. Litigation-related press releases should be reviewed by personnel outside the Office of Enforcement, such as the personnel in the Office of the General Counsel. </w:t>
      </w:r>
      <w:r w:rsidRPr="00AA2C9B">
        <w:t>In settled cases—an</w:t>
      </w:r>
      <w:r>
        <w:t>d solely as an exercise of the s</w:t>
      </w:r>
      <w:r w:rsidRPr="00AA2C9B">
        <w:t xml:space="preserve">taff’s discretion—authorizing the </w:t>
      </w:r>
      <w:r>
        <w:t xml:space="preserve">Office of Enforcement </w:t>
      </w:r>
      <w:r w:rsidRPr="00AA2C9B">
        <w:t xml:space="preserve">to afford </w:t>
      </w:r>
      <w:r>
        <w:t xml:space="preserve">counsel for settling parties a </w:t>
      </w:r>
      <w:r w:rsidRPr="0014525B">
        <w:rPr>
          <w:i/>
        </w:rPr>
        <w:t>brief</w:t>
      </w:r>
      <w:r w:rsidRPr="00AA2C9B">
        <w:t xml:space="preserve"> oppo</w:t>
      </w:r>
      <w:r>
        <w:t>rtunity to review the proposed press r</w:t>
      </w:r>
      <w:r w:rsidRPr="00AA2C9B">
        <w:t>el</w:t>
      </w:r>
      <w:r>
        <w:t xml:space="preserve">ease solely as to accuracy and </w:t>
      </w:r>
      <w:r w:rsidRPr="00AA2C9B">
        <w:t>fairness.</w:t>
      </w:r>
    </w:p>
    <w:p w14:paraId="4939E17B" w14:textId="77777777" w:rsidR="009D4E28" w:rsidRPr="009D4E28" w:rsidRDefault="009D4E28" w:rsidP="009D4E28">
      <w:pPr>
        <w:rPr>
          <w:i/>
        </w:rPr>
      </w:pPr>
    </w:p>
    <w:p w14:paraId="17FE341A" w14:textId="05CA2711" w:rsidR="00172F06" w:rsidRDefault="00B95E55" w:rsidP="005C7449">
      <w:pPr>
        <w:pStyle w:val="ListParagraph"/>
        <w:numPr>
          <w:ilvl w:val="1"/>
          <w:numId w:val="4"/>
        </w:numPr>
        <w:rPr>
          <w:i/>
        </w:rPr>
      </w:pPr>
      <w:r>
        <w:rPr>
          <w:i/>
        </w:rPr>
        <w:t xml:space="preserve">Recordkeeping </w:t>
      </w:r>
      <w:r w:rsidR="00172F06" w:rsidRPr="00172F06">
        <w:rPr>
          <w:i/>
        </w:rPr>
        <w:t>Statistics</w:t>
      </w:r>
      <w:r w:rsidR="00402DD3">
        <w:rPr>
          <w:i/>
        </w:rPr>
        <w:t xml:space="preserve"> &amp; Guidance</w:t>
      </w:r>
    </w:p>
    <w:p w14:paraId="0E2191AE" w14:textId="77777777" w:rsidR="00A43E3D" w:rsidRDefault="00A43E3D" w:rsidP="00A43E3D">
      <w:pPr>
        <w:pStyle w:val="ListParagraph"/>
        <w:rPr>
          <w:i/>
        </w:rPr>
      </w:pPr>
    </w:p>
    <w:p w14:paraId="38DE7795" w14:textId="77777777" w:rsidR="00B95E55" w:rsidRDefault="00B95E55" w:rsidP="00B95E55">
      <w:pPr>
        <w:jc w:val="both"/>
      </w:pPr>
      <w:r>
        <w:t xml:space="preserve">For CFPB’s Enforcement to continue to improve, it must be more transparent. AFSA recommends that the </w:t>
      </w:r>
      <w:r w:rsidRPr="000F65E4">
        <w:t xml:space="preserve">Bureau track and report </w:t>
      </w:r>
      <w:r>
        <w:t xml:space="preserve">the following statistics </w:t>
      </w:r>
      <w:r w:rsidRPr="000F65E4">
        <w:t>annually</w:t>
      </w:r>
      <w:r>
        <w:t>: the n</w:t>
      </w:r>
      <w:r w:rsidRPr="000F65E4">
        <w:t>umber of informal investigations</w:t>
      </w:r>
      <w:r>
        <w:t>, the n</w:t>
      </w:r>
      <w:r w:rsidRPr="000F65E4">
        <w:t>umber of MUIs</w:t>
      </w:r>
      <w:r>
        <w:t>, the n</w:t>
      </w:r>
      <w:r w:rsidRPr="000F65E4">
        <w:t>umber of formal investigations</w:t>
      </w:r>
      <w:r>
        <w:t>, the s</w:t>
      </w:r>
      <w:r w:rsidRPr="000F65E4">
        <w:t xml:space="preserve">ources prompting </w:t>
      </w:r>
      <w:r>
        <w:t xml:space="preserve">the </w:t>
      </w:r>
      <w:r w:rsidRPr="000F65E4">
        <w:t>inv</w:t>
      </w:r>
      <w:r>
        <w:t>estigatory activity, the l</w:t>
      </w:r>
      <w:r w:rsidRPr="000F65E4">
        <w:t>ength of time for each t</w:t>
      </w:r>
      <w:r>
        <w:t xml:space="preserve">ype of inquiry to result in </w:t>
      </w:r>
      <w:r w:rsidRPr="000F65E4">
        <w:t xml:space="preserve">elevation to a higher level </w:t>
      </w:r>
      <w:r>
        <w:t>of inquiry, and the length of time before the termination of the inquiry. No company-identifiable information should be released.</w:t>
      </w:r>
    </w:p>
    <w:p w14:paraId="499E71E2" w14:textId="77777777" w:rsidR="00402DD3" w:rsidRDefault="00402DD3" w:rsidP="00B95E55">
      <w:pPr>
        <w:jc w:val="both"/>
      </w:pPr>
    </w:p>
    <w:p w14:paraId="5E83D460" w14:textId="77777777" w:rsidR="00B95E55" w:rsidRPr="00B95E55" w:rsidRDefault="00402DD3" w:rsidP="00675E58">
      <w:pPr>
        <w:jc w:val="both"/>
      </w:pPr>
      <w:r>
        <w:t>In addition, it would be helpful if the CFPB would work with financial institutions to i</w:t>
      </w:r>
      <w:r w:rsidRPr="00D55CF3">
        <w:t>dentify issues that need more guidance for compliance</w:t>
      </w:r>
      <w:r>
        <w:t>. The CFPB could build on its resources such as the small entity compliance guides, and issue more FAQs, as the Federal Reserve did.</w:t>
      </w:r>
    </w:p>
    <w:p w14:paraId="02774896" w14:textId="77777777" w:rsidR="00B95E55" w:rsidRPr="00A43E3D" w:rsidRDefault="00B95E55" w:rsidP="00A43E3D">
      <w:pPr>
        <w:pStyle w:val="ListParagraph"/>
        <w:rPr>
          <w:i/>
        </w:rPr>
      </w:pPr>
    </w:p>
    <w:p w14:paraId="35285093" w14:textId="77777777" w:rsidR="00A43E3D" w:rsidRDefault="00A43E3D" w:rsidP="00A43E3D">
      <w:pPr>
        <w:pStyle w:val="ListParagraph"/>
        <w:numPr>
          <w:ilvl w:val="0"/>
          <w:numId w:val="4"/>
        </w:numPr>
        <w:rPr>
          <w:b/>
        </w:rPr>
      </w:pPr>
      <w:r w:rsidRPr="00A43E3D">
        <w:rPr>
          <w:b/>
        </w:rPr>
        <w:t>Conclusion</w:t>
      </w:r>
    </w:p>
    <w:p w14:paraId="66A7E614" w14:textId="77777777" w:rsidR="00E718E0" w:rsidRDefault="00E718E0" w:rsidP="00E718E0">
      <w:pPr>
        <w:rPr>
          <w:b/>
        </w:rPr>
      </w:pPr>
    </w:p>
    <w:p w14:paraId="52327378" w14:textId="0510CBC5" w:rsidR="00E6629A" w:rsidRDefault="00E718E0" w:rsidP="00E6629A">
      <w:pPr>
        <w:jc w:val="both"/>
      </w:pPr>
      <w:r>
        <w:t>AFSA appreciates the opportunity to comment on the CFPB’s enforcement process.</w:t>
      </w:r>
      <w:r w:rsidR="00E6629A">
        <w:t xml:space="preserve"> We expect that more clearly recognizing the proper role of enforcement in the CFPB’s overall structure will lead to the Bureau acting like a supervisory agency with enforcement capabilities, as opposed to</w:t>
      </w:r>
      <w:r w:rsidR="00EF0041">
        <w:t xml:space="preserve"> a</w:t>
      </w:r>
      <w:r w:rsidR="00E6629A">
        <w:t xml:space="preserve"> prosecutorial law enforcement agency. We ask that the CFPB have a more cooperative manner with subjects of an investigation, distinguish between licensed and unlicensed entities, coordinate more with other regulators and AGs, and align it</w:t>
      </w:r>
      <w:r w:rsidR="00EF0041">
        <w:t>s</w:t>
      </w:r>
      <w:r w:rsidR="00E6629A">
        <w:t xml:space="preserve"> enforcement processes more with the SEC’s. We hope that our suggestions for both the information and formal stages in the enforcement process are helpful.</w:t>
      </w:r>
    </w:p>
    <w:p w14:paraId="74849324" w14:textId="77777777" w:rsidR="00E718E0" w:rsidRDefault="00E718E0" w:rsidP="00E718E0"/>
    <w:p w14:paraId="1D0DB009" w14:textId="77777777" w:rsidR="00E718E0" w:rsidRPr="00E718E0" w:rsidRDefault="00E718E0" w:rsidP="00E718E0">
      <w:r w:rsidRPr="00A8741F">
        <w:rPr>
          <w:rFonts w:eastAsia="Times New Roman"/>
          <w:color w:val="1E1E1E"/>
        </w:rPr>
        <w:t>Please contact me by phone, 202-466-8616, or email, bhimpler@afsamail.org, with any questions.</w:t>
      </w:r>
    </w:p>
    <w:sectPr w:rsidR="00E718E0" w:rsidRPr="00E718E0">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elia Winslow" w:date="2018-04-12T17:00:00Z" w:initials="CW">
    <w:p w14:paraId="77C985C4" w14:textId="1B7CFD13" w:rsidR="00DA6EAC" w:rsidRDefault="00DA6EAC">
      <w:pPr>
        <w:pStyle w:val="CommentText"/>
      </w:pPr>
      <w:r>
        <w:rPr>
          <w:rStyle w:val="CommentReference"/>
        </w:rPr>
        <w:annotationRef/>
      </w:r>
      <w:r>
        <w:t>Does anyone have examples of costs or time?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7C985C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B8CCE" w14:textId="77777777" w:rsidR="00397EA9" w:rsidRDefault="00397EA9" w:rsidP="00F56D52">
      <w:r>
        <w:separator/>
      </w:r>
    </w:p>
  </w:endnote>
  <w:endnote w:type="continuationSeparator" w:id="0">
    <w:p w14:paraId="68F182B5" w14:textId="77777777" w:rsidR="00397EA9" w:rsidRDefault="00397EA9" w:rsidP="00F5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225628"/>
      <w:docPartObj>
        <w:docPartGallery w:val="Page Numbers (Bottom of Page)"/>
        <w:docPartUnique/>
      </w:docPartObj>
    </w:sdtPr>
    <w:sdtEndPr>
      <w:rPr>
        <w:noProof/>
      </w:rPr>
    </w:sdtEndPr>
    <w:sdtContent>
      <w:p w14:paraId="6619C8FF" w14:textId="35BCBD53" w:rsidR="00892F5D" w:rsidRDefault="00892F5D">
        <w:pPr>
          <w:pStyle w:val="Footer"/>
          <w:jc w:val="center"/>
        </w:pPr>
        <w:r>
          <w:fldChar w:fldCharType="begin"/>
        </w:r>
        <w:r>
          <w:instrText xml:space="preserve"> PAGE   \* MERGEFORMAT </w:instrText>
        </w:r>
        <w:r>
          <w:fldChar w:fldCharType="separate"/>
        </w:r>
        <w:r w:rsidR="00FE49E5">
          <w:rPr>
            <w:noProof/>
          </w:rPr>
          <w:t>12</w:t>
        </w:r>
        <w:r>
          <w:rPr>
            <w:noProof/>
          </w:rPr>
          <w:fldChar w:fldCharType="end"/>
        </w:r>
      </w:p>
    </w:sdtContent>
  </w:sdt>
  <w:p w14:paraId="0640BABA" w14:textId="77777777" w:rsidR="00892F5D" w:rsidRDefault="00892F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F4D5F1" w14:textId="77777777" w:rsidR="00397EA9" w:rsidRDefault="00397EA9" w:rsidP="00F56D52">
      <w:r>
        <w:separator/>
      </w:r>
    </w:p>
  </w:footnote>
  <w:footnote w:type="continuationSeparator" w:id="0">
    <w:p w14:paraId="231C003E" w14:textId="77777777" w:rsidR="00397EA9" w:rsidRDefault="00397EA9" w:rsidP="00F56D52">
      <w:r>
        <w:continuationSeparator/>
      </w:r>
    </w:p>
  </w:footnote>
  <w:footnote w:id="1">
    <w:p w14:paraId="2D0F8C24" w14:textId="77777777" w:rsidR="00F56D52" w:rsidRDefault="00F56D52" w:rsidP="00F56D52">
      <w:pPr>
        <w:pStyle w:val="FootnoteText"/>
      </w:pPr>
      <w:r>
        <w:rPr>
          <w:rStyle w:val="FootnoteReference"/>
        </w:rPr>
        <w:footnoteRef/>
      </w:r>
      <w:r>
        <w:t xml:space="preserve"> </w:t>
      </w:r>
      <w:r w:rsidRPr="00DB1D70">
        <w:t>Founded in 1916, AFSA is the national trade association for the consumer credit industry, protecting access to credit and consumer choice. AFSA members provide consumers with many kinds of credit, including traditional installment loans, mortgages, direct and indirect vehicle financing, payment cards, and retail sales finance.</w:t>
      </w:r>
    </w:p>
    <w:p w14:paraId="48801D51" w14:textId="77777777" w:rsidR="00F56D52" w:rsidRDefault="00F56D52" w:rsidP="00F56D52">
      <w:pPr>
        <w:pStyle w:val="FootnoteText"/>
      </w:pPr>
    </w:p>
  </w:footnote>
  <w:footnote w:id="2">
    <w:p w14:paraId="75F176E7" w14:textId="77777777" w:rsidR="00F26AD2" w:rsidRPr="00567767" w:rsidRDefault="00F26AD2" w:rsidP="00F26AD2">
      <w:pPr>
        <w:pStyle w:val="FootnoteText"/>
      </w:pPr>
      <w:r>
        <w:rPr>
          <w:rStyle w:val="FootnoteReference"/>
        </w:rPr>
        <w:footnoteRef/>
      </w:r>
      <w:r>
        <w:t xml:space="preserve"> The CFPB’s jurisdiction reaches over many entities, including l</w:t>
      </w:r>
      <w:r w:rsidRPr="00567767">
        <w:t>arge banks, debt collectors, student lenders, pre-paid card issuers, credit rating agencies, mortgage servicers, payda</w:t>
      </w:r>
      <w:r>
        <w:t xml:space="preserve">y lenders, credit card issues, </w:t>
      </w:r>
      <w:r w:rsidRPr="00567767">
        <w:t>and mortgage originators.</w:t>
      </w:r>
    </w:p>
    <w:p w14:paraId="4B6B6AE3" w14:textId="77777777" w:rsidR="00F26AD2" w:rsidRDefault="00F26AD2" w:rsidP="00F26AD2">
      <w:pPr>
        <w:pStyle w:val="FootnoteText"/>
      </w:pPr>
    </w:p>
  </w:footnote>
  <w:footnote w:id="3">
    <w:p w14:paraId="72F060C0" w14:textId="77777777" w:rsidR="000C3B9B" w:rsidRDefault="000C3B9B" w:rsidP="000C3B9B">
      <w:pPr>
        <w:pStyle w:val="FootnoteText"/>
      </w:pPr>
      <w:r>
        <w:rPr>
          <w:rStyle w:val="FootnoteReference"/>
        </w:rPr>
        <w:footnoteRef/>
      </w:r>
      <w:r>
        <w:t xml:space="preserve"> </w:t>
      </w:r>
      <w:proofErr w:type="spellStart"/>
      <w:r w:rsidRPr="003D6868">
        <w:t>Muiño</w:t>
      </w:r>
      <w:proofErr w:type="spellEnd"/>
      <w:r w:rsidRPr="003D6868">
        <w:t xml:space="preserve">, A. &amp; </w:t>
      </w:r>
      <w:proofErr w:type="spellStart"/>
      <w:r w:rsidRPr="003D6868">
        <w:t>Akselrad</w:t>
      </w:r>
      <w:proofErr w:type="spellEnd"/>
      <w:r w:rsidRPr="003D6868">
        <w:t>, F. (2009). Gates to success, ensuring the quality of the planning. Paper presented at PMI® Global Congress 2009—EMEA, Amsterdam, North Holland, The Netherlands. Newtown Square, PA: Project Management Institute.</w:t>
      </w:r>
    </w:p>
  </w:footnote>
  <w:footnote w:id="4">
    <w:p w14:paraId="0ABCA13C" w14:textId="77777777" w:rsidR="000C3B9B" w:rsidRPr="003D6868" w:rsidRDefault="000C3B9B" w:rsidP="000C3B9B">
      <w:pPr>
        <w:pStyle w:val="FootnoteText"/>
        <w:rPr>
          <w:i/>
        </w:rPr>
      </w:pPr>
      <w:r>
        <w:rPr>
          <w:rStyle w:val="FootnoteReference"/>
        </w:rPr>
        <w:footnoteRef/>
      </w:r>
      <w:r>
        <w:t xml:space="preserve"> </w:t>
      </w:r>
      <w:r>
        <w:rPr>
          <w:i/>
        </w:rPr>
        <w:t>Ibid.</w:t>
      </w:r>
    </w:p>
  </w:footnote>
  <w:footnote w:id="5">
    <w:p w14:paraId="01823B77" w14:textId="77777777" w:rsidR="006A18A7" w:rsidRDefault="006A18A7" w:rsidP="006A18A7">
      <w:pPr>
        <w:pStyle w:val="FootnoteText"/>
      </w:pPr>
      <w:r>
        <w:rPr>
          <w:rStyle w:val="FootnoteReference"/>
        </w:rPr>
        <w:footnoteRef/>
      </w:r>
      <w:r>
        <w:t xml:space="preserve"> For a more detailed explanation, please see AFSA’s comment letter in response to the CFPB’s </w:t>
      </w:r>
      <w:r w:rsidRPr="00ED5D6B">
        <w:t>Request for Information Regarding Bureau Civil Investigative Demands and Ass</w:t>
      </w:r>
      <w:r>
        <w:t>ociated Processes, submitted on April 26, 2018.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30A25"/>
    <w:multiLevelType w:val="hybridMultilevel"/>
    <w:tmpl w:val="9A04F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306F5"/>
    <w:multiLevelType w:val="hybridMultilevel"/>
    <w:tmpl w:val="20BC19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32F"/>
    <w:multiLevelType w:val="hybridMultilevel"/>
    <w:tmpl w:val="35EA9B9A"/>
    <w:lvl w:ilvl="0" w:tplc="0302E70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A3147D"/>
    <w:multiLevelType w:val="hybridMultilevel"/>
    <w:tmpl w:val="8B4A3E56"/>
    <w:lvl w:ilvl="0" w:tplc="135622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51882"/>
    <w:multiLevelType w:val="hybridMultilevel"/>
    <w:tmpl w:val="4CA82286"/>
    <w:lvl w:ilvl="0" w:tplc="FA785CCA">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E4510F"/>
    <w:multiLevelType w:val="hybridMultilevel"/>
    <w:tmpl w:val="0832B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539F6"/>
    <w:multiLevelType w:val="hybridMultilevel"/>
    <w:tmpl w:val="0030A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8F6AEC"/>
    <w:multiLevelType w:val="hybridMultilevel"/>
    <w:tmpl w:val="A112B05E"/>
    <w:lvl w:ilvl="0" w:tplc="A9DA8C4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42C8D"/>
    <w:multiLevelType w:val="hybridMultilevel"/>
    <w:tmpl w:val="2DFA2A14"/>
    <w:lvl w:ilvl="0" w:tplc="E98A17F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B813EB"/>
    <w:multiLevelType w:val="hybridMultilevel"/>
    <w:tmpl w:val="B322CF16"/>
    <w:lvl w:ilvl="0" w:tplc="A7005B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7"/>
  </w:num>
  <w:num w:numId="4">
    <w:abstractNumId w:val="8"/>
  </w:num>
  <w:num w:numId="5">
    <w:abstractNumId w:val="2"/>
  </w:num>
  <w:num w:numId="6">
    <w:abstractNumId w:val="5"/>
  </w:num>
  <w:num w:numId="7">
    <w:abstractNumId w:val="0"/>
  </w:num>
  <w:num w:numId="8">
    <w:abstractNumId w:val="6"/>
  </w:num>
  <w:num w:numId="9">
    <w:abstractNumId w:val="3"/>
  </w:num>
  <w:num w:numId="1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elia Winslow">
    <w15:presenceInfo w15:providerId="AD" w15:userId="S-1-5-21-522257234-609890167-1392588124-294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568"/>
    <w:rsid w:val="000155A2"/>
    <w:rsid w:val="00023FD4"/>
    <w:rsid w:val="000905B7"/>
    <w:rsid w:val="000972E2"/>
    <w:rsid w:val="000A676B"/>
    <w:rsid w:val="000C3B9B"/>
    <w:rsid w:val="000D32B0"/>
    <w:rsid w:val="000E75FF"/>
    <w:rsid w:val="000F3C40"/>
    <w:rsid w:val="00172F06"/>
    <w:rsid w:val="001C2A82"/>
    <w:rsid w:val="00202461"/>
    <w:rsid w:val="002149E1"/>
    <w:rsid w:val="00280568"/>
    <w:rsid w:val="002817D7"/>
    <w:rsid w:val="002A75A3"/>
    <w:rsid w:val="002E276D"/>
    <w:rsid w:val="00397A34"/>
    <w:rsid w:val="00397EA9"/>
    <w:rsid w:val="00402DD3"/>
    <w:rsid w:val="00440D92"/>
    <w:rsid w:val="004478DF"/>
    <w:rsid w:val="0046046A"/>
    <w:rsid w:val="0049027C"/>
    <w:rsid w:val="004A595F"/>
    <w:rsid w:val="00543ABD"/>
    <w:rsid w:val="0055160D"/>
    <w:rsid w:val="0055605D"/>
    <w:rsid w:val="00573088"/>
    <w:rsid w:val="00573963"/>
    <w:rsid w:val="005A0037"/>
    <w:rsid w:val="005A262E"/>
    <w:rsid w:val="005A799F"/>
    <w:rsid w:val="005B2FF9"/>
    <w:rsid w:val="005C14A0"/>
    <w:rsid w:val="005C7449"/>
    <w:rsid w:val="005D27CD"/>
    <w:rsid w:val="005D536A"/>
    <w:rsid w:val="005D7CEA"/>
    <w:rsid w:val="00600153"/>
    <w:rsid w:val="00612840"/>
    <w:rsid w:val="00623778"/>
    <w:rsid w:val="006472F8"/>
    <w:rsid w:val="0067167A"/>
    <w:rsid w:val="00675E58"/>
    <w:rsid w:val="006A18A7"/>
    <w:rsid w:val="007B4A25"/>
    <w:rsid w:val="007E5627"/>
    <w:rsid w:val="00803D0F"/>
    <w:rsid w:val="008254EC"/>
    <w:rsid w:val="0085573A"/>
    <w:rsid w:val="00857588"/>
    <w:rsid w:val="0086076F"/>
    <w:rsid w:val="00872A4A"/>
    <w:rsid w:val="00874E0D"/>
    <w:rsid w:val="0088044C"/>
    <w:rsid w:val="00892F5D"/>
    <w:rsid w:val="008B1990"/>
    <w:rsid w:val="008E214C"/>
    <w:rsid w:val="008F59DC"/>
    <w:rsid w:val="00944AFB"/>
    <w:rsid w:val="00977D34"/>
    <w:rsid w:val="00981486"/>
    <w:rsid w:val="009B4B89"/>
    <w:rsid w:val="009D3161"/>
    <w:rsid w:val="009D4E28"/>
    <w:rsid w:val="009E6613"/>
    <w:rsid w:val="009F4CE3"/>
    <w:rsid w:val="00A111F9"/>
    <w:rsid w:val="00A27F6E"/>
    <w:rsid w:val="00A43E3D"/>
    <w:rsid w:val="00A7083D"/>
    <w:rsid w:val="00AA225E"/>
    <w:rsid w:val="00AC70D8"/>
    <w:rsid w:val="00AD466F"/>
    <w:rsid w:val="00B01FE6"/>
    <w:rsid w:val="00B039C5"/>
    <w:rsid w:val="00B17E7F"/>
    <w:rsid w:val="00B366B7"/>
    <w:rsid w:val="00B625E9"/>
    <w:rsid w:val="00B630A3"/>
    <w:rsid w:val="00B95E55"/>
    <w:rsid w:val="00BB1673"/>
    <w:rsid w:val="00BB2BA5"/>
    <w:rsid w:val="00BD0623"/>
    <w:rsid w:val="00BF70BF"/>
    <w:rsid w:val="00C42D99"/>
    <w:rsid w:val="00C6168B"/>
    <w:rsid w:val="00CD0380"/>
    <w:rsid w:val="00D04F02"/>
    <w:rsid w:val="00D35E04"/>
    <w:rsid w:val="00DA6EAC"/>
    <w:rsid w:val="00E14EAB"/>
    <w:rsid w:val="00E34A25"/>
    <w:rsid w:val="00E6388F"/>
    <w:rsid w:val="00E6629A"/>
    <w:rsid w:val="00E718E0"/>
    <w:rsid w:val="00ED6B4A"/>
    <w:rsid w:val="00EF0041"/>
    <w:rsid w:val="00EF2CE5"/>
    <w:rsid w:val="00F16A35"/>
    <w:rsid w:val="00F26AD2"/>
    <w:rsid w:val="00F56D52"/>
    <w:rsid w:val="00F7787A"/>
    <w:rsid w:val="00FA10B9"/>
    <w:rsid w:val="00FE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C8620"/>
  <w15:chartTrackingRefBased/>
  <w15:docId w15:val="{10BFFB6D-D795-4581-97A1-E3083CCAD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6D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F56D52"/>
    <w:rPr>
      <w:sz w:val="20"/>
      <w:szCs w:val="20"/>
    </w:rPr>
  </w:style>
  <w:style w:type="character" w:customStyle="1" w:styleId="FootnoteTextChar">
    <w:name w:val="Footnote Text Char"/>
    <w:basedOn w:val="DefaultParagraphFont"/>
    <w:link w:val="FootnoteText"/>
    <w:uiPriority w:val="99"/>
    <w:rsid w:val="00F56D52"/>
    <w:rPr>
      <w:sz w:val="20"/>
      <w:szCs w:val="20"/>
    </w:rPr>
  </w:style>
  <w:style w:type="character" w:styleId="FootnoteReference">
    <w:name w:val="footnote reference"/>
    <w:basedOn w:val="DefaultParagraphFont"/>
    <w:uiPriority w:val="99"/>
    <w:unhideWhenUsed/>
    <w:rsid w:val="00F56D52"/>
    <w:rPr>
      <w:vertAlign w:val="superscript"/>
    </w:rPr>
  </w:style>
  <w:style w:type="paragraph" w:styleId="ListParagraph">
    <w:name w:val="List Paragraph"/>
    <w:basedOn w:val="Normal"/>
    <w:uiPriority w:val="34"/>
    <w:qFormat/>
    <w:rsid w:val="00F56D52"/>
    <w:pPr>
      <w:ind w:left="720"/>
      <w:contextualSpacing/>
    </w:pPr>
  </w:style>
  <w:style w:type="paragraph" w:styleId="Header">
    <w:name w:val="header"/>
    <w:basedOn w:val="Normal"/>
    <w:link w:val="HeaderChar"/>
    <w:uiPriority w:val="99"/>
    <w:unhideWhenUsed/>
    <w:rsid w:val="00892F5D"/>
    <w:pPr>
      <w:tabs>
        <w:tab w:val="center" w:pos="4680"/>
        <w:tab w:val="right" w:pos="9360"/>
      </w:tabs>
    </w:pPr>
  </w:style>
  <w:style w:type="character" w:customStyle="1" w:styleId="HeaderChar">
    <w:name w:val="Header Char"/>
    <w:basedOn w:val="DefaultParagraphFont"/>
    <w:link w:val="Header"/>
    <w:uiPriority w:val="99"/>
    <w:rsid w:val="00892F5D"/>
  </w:style>
  <w:style w:type="paragraph" w:styleId="Footer">
    <w:name w:val="footer"/>
    <w:basedOn w:val="Normal"/>
    <w:link w:val="FooterChar"/>
    <w:uiPriority w:val="99"/>
    <w:unhideWhenUsed/>
    <w:rsid w:val="00892F5D"/>
    <w:pPr>
      <w:tabs>
        <w:tab w:val="center" w:pos="4680"/>
        <w:tab w:val="right" w:pos="9360"/>
      </w:tabs>
    </w:pPr>
  </w:style>
  <w:style w:type="character" w:customStyle="1" w:styleId="FooterChar">
    <w:name w:val="Footer Char"/>
    <w:basedOn w:val="DefaultParagraphFont"/>
    <w:link w:val="Footer"/>
    <w:uiPriority w:val="99"/>
    <w:rsid w:val="00892F5D"/>
  </w:style>
  <w:style w:type="character" w:styleId="CommentReference">
    <w:name w:val="annotation reference"/>
    <w:basedOn w:val="DefaultParagraphFont"/>
    <w:uiPriority w:val="99"/>
    <w:semiHidden/>
    <w:unhideWhenUsed/>
    <w:rsid w:val="00D35E04"/>
    <w:rPr>
      <w:sz w:val="16"/>
      <w:szCs w:val="16"/>
    </w:rPr>
  </w:style>
  <w:style w:type="paragraph" w:styleId="CommentText">
    <w:name w:val="annotation text"/>
    <w:basedOn w:val="Normal"/>
    <w:link w:val="CommentTextChar"/>
    <w:uiPriority w:val="99"/>
    <w:semiHidden/>
    <w:unhideWhenUsed/>
    <w:rsid w:val="00D35E04"/>
    <w:rPr>
      <w:sz w:val="20"/>
      <w:szCs w:val="20"/>
    </w:rPr>
  </w:style>
  <w:style w:type="character" w:customStyle="1" w:styleId="CommentTextChar">
    <w:name w:val="Comment Text Char"/>
    <w:basedOn w:val="DefaultParagraphFont"/>
    <w:link w:val="CommentText"/>
    <w:uiPriority w:val="99"/>
    <w:semiHidden/>
    <w:rsid w:val="00D35E04"/>
    <w:rPr>
      <w:sz w:val="20"/>
      <w:szCs w:val="20"/>
    </w:rPr>
  </w:style>
  <w:style w:type="paragraph" w:styleId="CommentSubject">
    <w:name w:val="annotation subject"/>
    <w:basedOn w:val="CommentText"/>
    <w:next w:val="CommentText"/>
    <w:link w:val="CommentSubjectChar"/>
    <w:uiPriority w:val="99"/>
    <w:semiHidden/>
    <w:unhideWhenUsed/>
    <w:rsid w:val="00D35E04"/>
    <w:rPr>
      <w:b/>
      <w:bCs/>
    </w:rPr>
  </w:style>
  <w:style w:type="character" w:customStyle="1" w:styleId="CommentSubjectChar">
    <w:name w:val="Comment Subject Char"/>
    <w:basedOn w:val="CommentTextChar"/>
    <w:link w:val="CommentSubject"/>
    <w:uiPriority w:val="99"/>
    <w:semiHidden/>
    <w:rsid w:val="00D35E04"/>
    <w:rPr>
      <w:b/>
      <w:bCs/>
      <w:sz w:val="20"/>
      <w:szCs w:val="20"/>
    </w:rPr>
  </w:style>
  <w:style w:type="paragraph" w:styleId="BalloonText">
    <w:name w:val="Balloon Text"/>
    <w:basedOn w:val="Normal"/>
    <w:link w:val="BalloonTextChar"/>
    <w:uiPriority w:val="99"/>
    <w:semiHidden/>
    <w:unhideWhenUsed/>
    <w:rsid w:val="00D35E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5E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CD5F5-B83A-45BF-B691-AF3B7B4A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12C32600</Template>
  <TotalTime>1</TotalTime>
  <Pages>12</Pages>
  <Words>5152</Words>
  <Characters>29368</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Winslow</dc:creator>
  <cp:keywords/>
  <dc:description/>
  <cp:lastModifiedBy>Celia Winslow</cp:lastModifiedBy>
  <cp:revision>4</cp:revision>
  <dcterms:created xsi:type="dcterms:W3CDTF">2018-04-19T18:26:00Z</dcterms:created>
  <dcterms:modified xsi:type="dcterms:W3CDTF">2018-04-19T18:27:00Z</dcterms:modified>
</cp:coreProperties>
</file>